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1B2961" w14:textId="775D1668"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w:t>
      </w:r>
      <w:r w:rsidR="00CD763C">
        <w:rPr>
          <w:rFonts w:ascii="Arial" w:eastAsia="Batang" w:hAnsi="Arial" w:cs="Arial"/>
          <w:b/>
          <w:bCs/>
          <w:szCs w:val="22"/>
        </w:rPr>
        <w:t>8</w:t>
      </w:r>
      <w:r w:rsidRPr="00074926">
        <w:rPr>
          <w:rFonts w:ascii="Arial" w:eastAsia="Batang" w:hAnsi="Arial" w:cs="Arial"/>
          <w:b/>
          <w:bCs/>
          <w:szCs w:val="22"/>
        </w:rPr>
        <w:tab/>
      </w:r>
      <w:r w:rsidRPr="00074926">
        <w:rPr>
          <w:rFonts w:ascii="Arial" w:eastAsia="Batang" w:hAnsi="Arial" w:cs="Arial"/>
          <w:b/>
          <w:bCs/>
          <w:szCs w:val="22"/>
        </w:rPr>
        <w:tab/>
      </w:r>
      <w:r w:rsidR="004F4FD7" w:rsidRPr="004F4FD7">
        <w:rPr>
          <w:rFonts w:ascii="Arial" w:eastAsia="Batang" w:hAnsi="Arial" w:cs="Arial"/>
          <w:b/>
          <w:bCs/>
          <w:szCs w:val="22"/>
        </w:rPr>
        <w:t>R1-1908781</w:t>
      </w:r>
    </w:p>
    <w:p w14:paraId="3B0F6453" w14:textId="4B443F74" w:rsidR="00855F39" w:rsidRPr="00074926" w:rsidRDefault="007F1D9C" w:rsidP="00855F39">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Prague, CZ, August 26th – 30th</w:t>
      </w:r>
      <w:r w:rsidR="004D5BF4" w:rsidRPr="004D5BF4">
        <w:rPr>
          <w:rFonts w:ascii="Arial" w:eastAsia="MS Mincho" w:hAnsi="Arial" w:cs="Arial"/>
          <w:b/>
          <w:bCs/>
          <w:szCs w:val="22"/>
          <w:lang w:eastAsia="ja-JP"/>
        </w:rPr>
        <w:t>, 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3F416885" w:rsidR="00855F39" w:rsidRPr="00074926" w:rsidRDefault="007D59B0" w:rsidP="00855F39">
      <w:pPr>
        <w:tabs>
          <w:tab w:val="left" w:pos="1800"/>
        </w:tabs>
        <w:spacing w:after="60"/>
        <w:rPr>
          <w:rFonts w:eastAsia="MS Mincho"/>
          <w:b/>
          <w:lang w:val="en-US"/>
        </w:rPr>
      </w:pPr>
      <w:r>
        <w:rPr>
          <w:b/>
          <w:lang w:val="en-US"/>
        </w:rPr>
        <w:t>Agenda Item:</w:t>
      </w:r>
      <w:r>
        <w:rPr>
          <w:b/>
          <w:lang w:val="en-US"/>
        </w:rPr>
        <w:tab/>
        <w:t>7</w:t>
      </w:r>
      <w:r w:rsidR="005C70A9">
        <w:rPr>
          <w:b/>
          <w:lang w:val="en-US"/>
        </w:rPr>
        <w:t>.2</w:t>
      </w:r>
      <w:r w:rsidR="00855F39" w:rsidRPr="00074926">
        <w:rPr>
          <w:b/>
          <w:lang w:val="en-US"/>
        </w:rPr>
        <w:t>.</w:t>
      </w:r>
      <w:r w:rsidR="00DF7A12">
        <w:rPr>
          <w:b/>
          <w:lang w:val="en-US"/>
        </w:rPr>
        <w:t>6.</w:t>
      </w:r>
      <w:r w:rsidR="00724B8B">
        <w:rPr>
          <w:b/>
          <w:lang w:val="en-US"/>
        </w:rPr>
        <w:t>5</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27A3F4BB"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724B8B" w:rsidRPr="00724B8B">
        <w:rPr>
          <w:b/>
          <w:color w:val="000000"/>
          <w:lang w:val="en-US"/>
        </w:rPr>
        <w:t>UL Inter UE transmission prioritisation &amp; multiplexing</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06E97D48" w:rsidR="004D5BF4" w:rsidRDefault="004D5BF4" w:rsidP="004D5BF4">
      <w:pPr>
        <w:rPr>
          <w:rFonts w:eastAsia="MS Mincho"/>
          <w:lang w:val="en-US"/>
        </w:rPr>
      </w:pPr>
      <w:r>
        <w:rPr>
          <w:rFonts w:eastAsia="MS Mincho"/>
          <w:lang w:val="en-US"/>
        </w:rPr>
        <w:t>In RAN</w:t>
      </w:r>
      <w:r w:rsidR="00B065B8">
        <w:rPr>
          <w:rFonts w:eastAsia="MS Mincho"/>
          <w:lang w:val="en-US"/>
        </w:rPr>
        <w:t>1</w:t>
      </w:r>
      <w:r w:rsidR="007D59B0">
        <w:rPr>
          <w:rFonts w:eastAsia="MS Mincho"/>
          <w:lang w:val="en-US"/>
        </w:rPr>
        <w:t>#</w:t>
      </w:r>
      <w:r w:rsidR="00AA5907">
        <w:rPr>
          <w:rFonts w:eastAsia="MS Mincho"/>
          <w:lang w:val="en-US"/>
        </w:rPr>
        <w:t>9</w:t>
      </w:r>
      <w:r w:rsidR="000D639E">
        <w:rPr>
          <w:rFonts w:eastAsia="MS Mincho"/>
          <w:lang w:val="en-US"/>
        </w:rPr>
        <w:t>7</w:t>
      </w:r>
      <w:r>
        <w:rPr>
          <w:rFonts w:eastAsia="MS Mincho"/>
          <w:lang w:val="en-US"/>
        </w:rPr>
        <w:t xml:space="preserve">, we </w:t>
      </w:r>
      <w:r w:rsidR="00AA5907">
        <w:rPr>
          <w:rFonts w:eastAsia="MS Mincho"/>
          <w:lang w:val="en-US"/>
        </w:rPr>
        <w:t>agreed the following:</w:t>
      </w:r>
    </w:p>
    <w:p w14:paraId="6B4AF830" w14:textId="77777777" w:rsidR="00B065B8" w:rsidRPr="00B065B8" w:rsidRDefault="00B065B8" w:rsidP="00B065B8">
      <w:pPr>
        <w:ind w:left="360"/>
        <w:rPr>
          <w:i/>
        </w:rPr>
      </w:pPr>
      <w:r w:rsidRPr="00B065B8">
        <w:rPr>
          <w:i/>
          <w:highlight w:val="green"/>
        </w:rPr>
        <w:t>Agreements</w:t>
      </w:r>
      <w:r w:rsidRPr="00B065B8">
        <w:rPr>
          <w:i/>
        </w:rPr>
        <w:t>:</w:t>
      </w:r>
    </w:p>
    <w:p w14:paraId="3620478B" w14:textId="77777777" w:rsidR="00B065B8" w:rsidRPr="00B065B8" w:rsidRDefault="00B065B8" w:rsidP="00B065B8">
      <w:pPr>
        <w:pStyle w:val="ListParagraph"/>
        <w:numPr>
          <w:ilvl w:val="0"/>
          <w:numId w:val="15"/>
        </w:numPr>
        <w:overflowPunct w:val="0"/>
        <w:autoSpaceDE w:val="0"/>
        <w:autoSpaceDN w:val="0"/>
        <w:adjustRightInd w:val="0"/>
        <w:snapToGrid w:val="0"/>
        <w:spacing w:beforeLines="50" w:before="120" w:afterLines="50" w:after="120" w:line="360" w:lineRule="auto"/>
        <w:ind w:left="1080"/>
        <w:textAlignment w:val="baseline"/>
        <w:rPr>
          <w:bCs/>
          <w:i/>
          <w:iCs/>
          <w:lang w:eastAsia="zh-CN"/>
        </w:rPr>
      </w:pPr>
      <w:r w:rsidRPr="00B065B8">
        <w:rPr>
          <w:bCs/>
          <w:i/>
          <w:iCs/>
          <w:lang w:eastAsia="zh-CN"/>
        </w:rPr>
        <w:t>S</w:t>
      </w:r>
      <w:r w:rsidRPr="00B065B8">
        <w:rPr>
          <w:rFonts w:hint="eastAsia"/>
          <w:bCs/>
          <w:i/>
          <w:iCs/>
          <w:lang w:eastAsia="zh-CN"/>
        </w:rPr>
        <w:t xml:space="preserve">upport </w:t>
      </w:r>
      <w:r w:rsidRPr="00B065B8">
        <w:rPr>
          <w:bCs/>
          <w:i/>
          <w:iCs/>
          <w:lang w:eastAsia="zh-CN"/>
        </w:rPr>
        <w:t xml:space="preserve">at least </w:t>
      </w:r>
      <w:r w:rsidRPr="00B065B8">
        <w:rPr>
          <w:rFonts w:hint="eastAsia"/>
          <w:bCs/>
          <w:i/>
          <w:iCs/>
          <w:lang w:eastAsia="zh-CN"/>
        </w:rPr>
        <w:t>group common DCI for cancelation indication</w:t>
      </w:r>
    </w:p>
    <w:p w14:paraId="0F656DF3" w14:textId="77777777" w:rsidR="00B065B8" w:rsidRPr="00B065B8" w:rsidRDefault="00B065B8" w:rsidP="00B065B8">
      <w:pPr>
        <w:pStyle w:val="ListParagraph"/>
        <w:numPr>
          <w:ilvl w:val="1"/>
          <w:numId w:val="15"/>
        </w:numPr>
        <w:overflowPunct w:val="0"/>
        <w:autoSpaceDE w:val="0"/>
        <w:autoSpaceDN w:val="0"/>
        <w:adjustRightInd w:val="0"/>
        <w:snapToGrid w:val="0"/>
        <w:spacing w:beforeLines="50" w:before="120" w:afterLines="50" w:after="120" w:line="360" w:lineRule="auto"/>
        <w:ind w:left="1800"/>
        <w:textAlignment w:val="baseline"/>
        <w:rPr>
          <w:bCs/>
          <w:i/>
          <w:iCs/>
          <w:lang w:eastAsia="zh-CN"/>
        </w:rPr>
      </w:pPr>
      <w:r w:rsidRPr="00B065B8">
        <w:rPr>
          <w:bCs/>
          <w:i/>
          <w:iCs/>
          <w:lang w:eastAsia="zh-CN"/>
        </w:rPr>
        <w:t xml:space="preserve">FFS whether or not to additionally support </w:t>
      </w:r>
      <w:r w:rsidRPr="00B065B8">
        <w:rPr>
          <w:rFonts w:hint="eastAsia"/>
          <w:bCs/>
          <w:i/>
          <w:iCs/>
          <w:lang w:eastAsia="zh-CN"/>
        </w:rPr>
        <w:t>UE-specific DCI for cancelation indication</w:t>
      </w:r>
    </w:p>
    <w:p w14:paraId="00508C9B" w14:textId="77777777" w:rsidR="00B065B8" w:rsidRDefault="00B065B8" w:rsidP="00DF7A12">
      <w:pPr>
        <w:spacing w:after="0"/>
        <w:rPr>
          <w:bCs/>
          <w:lang w:val="en-US"/>
        </w:rPr>
      </w:pPr>
    </w:p>
    <w:p w14:paraId="7FD4B79D" w14:textId="373DC7E2" w:rsidR="005A4D5E" w:rsidRDefault="00B065B8" w:rsidP="00DF7A12">
      <w:pPr>
        <w:spacing w:after="0"/>
        <w:rPr>
          <w:bCs/>
          <w:lang w:val="en-US"/>
        </w:rPr>
      </w:pPr>
      <w:r>
        <w:rPr>
          <w:bCs/>
          <w:lang w:val="en-US"/>
        </w:rPr>
        <w:t>In RAN1#97 we further conclude the following:</w:t>
      </w:r>
    </w:p>
    <w:p w14:paraId="607302C2" w14:textId="77777777" w:rsidR="00B065B8" w:rsidRDefault="00B065B8" w:rsidP="00DF7A12">
      <w:pPr>
        <w:spacing w:after="0"/>
        <w:rPr>
          <w:bCs/>
          <w:lang w:val="en-US"/>
        </w:rPr>
      </w:pPr>
    </w:p>
    <w:p w14:paraId="5FAE3E7D" w14:textId="77777777" w:rsidR="00B065B8" w:rsidRPr="00B065B8" w:rsidRDefault="00B065B8" w:rsidP="00B065B8">
      <w:pPr>
        <w:ind w:left="720"/>
        <w:rPr>
          <w:b/>
          <w:i/>
        </w:rPr>
      </w:pPr>
      <w:r w:rsidRPr="00B065B8">
        <w:rPr>
          <w:b/>
          <w:i/>
          <w:u w:val="single"/>
        </w:rPr>
        <w:t>Conclusion</w:t>
      </w:r>
      <w:r w:rsidRPr="00B065B8">
        <w:rPr>
          <w:b/>
          <w:i/>
        </w:rPr>
        <w:t>:</w:t>
      </w:r>
    </w:p>
    <w:p w14:paraId="3AA01E06" w14:textId="77777777" w:rsidR="00B065B8" w:rsidRPr="00B065B8" w:rsidRDefault="00B065B8" w:rsidP="00B065B8">
      <w:pPr>
        <w:ind w:left="720"/>
        <w:rPr>
          <w:i/>
        </w:rPr>
      </w:pPr>
      <w:r w:rsidRPr="00B065B8">
        <w:rPr>
          <w:rFonts w:hint="eastAsia"/>
          <w:i/>
        </w:rPr>
        <w:t>To down-select from the following options for enhanced power control</w:t>
      </w:r>
    </w:p>
    <w:p w14:paraId="2BAC9323" w14:textId="77777777" w:rsidR="00B065B8" w:rsidRPr="00B065B8" w:rsidRDefault="00B065B8" w:rsidP="00B065B8">
      <w:pPr>
        <w:pStyle w:val="ListParagraph"/>
        <w:numPr>
          <w:ilvl w:val="0"/>
          <w:numId w:val="15"/>
        </w:numPr>
        <w:overflowPunct w:val="0"/>
        <w:autoSpaceDE w:val="0"/>
        <w:autoSpaceDN w:val="0"/>
        <w:adjustRightInd w:val="0"/>
        <w:snapToGrid w:val="0"/>
        <w:spacing w:beforeLines="50" w:before="120" w:afterLines="50" w:after="120" w:line="360" w:lineRule="auto"/>
        <w:ind w:left="1440"/>
        <w:textAlignment w:val="baseline"/>
        <w:rPr>
          <w:bCs/>
          <w:i/>
          <w:iCs/>
          <w:lang w:eastAsia="zh-CN"/>
        </w:rPr>
      </w:pPr>
      <w:r w:rsidRPr="00B065B8">
        <w:rPr>
          <w:bCs/>
          <w:i/>
          <w:iCs/>
          <w:lang w:eastAsia="zh-CN"/>
        </w:rPr>
        <w:t>O</w:t>
      </w:r>
      <w:r w:rsidRPr="00B065B8">
        <w:rPr>
          <w:rFonts w:hint="eastAsia"/>
          <w:bCs/>
          <w:i/>
          <w:iCs/>
          <w:lang w:eastAsia="zh-CN"/>
        </w:rPr>
        <w:t xml:space="preserve">ption 1: Indication of open-loop parameter sets by DCI </w:t>
      </w:r>
    </w:p>
    <w:p w14:paraId="16958015" w14:textId="77777777" w:rsidR="00B065B8" w:rsidRPr="00B065B8" w:rsidRDefault="00B065B8" w:rsidP="00B065B8">
      <w:pPr>
        <w:pStyle w:val="ListParagraph"/>
        <w:numPr>
          <w:ilvl w:val="0"/>
          <w:numId w:val="16"/>
        </w:numPr>
        <w:overflowPunct w:val="0"/>
        <w:autoSpaceDE w:val="0"/>
        <w:autoSpaceDN w:val="0"/>
        <w:adjustRightInd w:val="0"/>
        <w:snapToGrid w:val="0"/>
        <w:spacing w:beforeLines="50" w:before="120" w:afterLines="50" w:after="120" w:line="360" w:lineRule="auto"/>
        <w:ind w:left="2160"/>
        <w:textAlignment w:val="baseline"/>
        <w:rPr>
          <w:bCs/>
          <w:i/>
          <w:iCs/>
          <w:lang w:eastAsia="zh-CN"/>
        </w:rPr>
      </w:pPr>
      <w:r w:rsidRPr="00B065B8">
        <w:rPr>
          <w:bCs/>
          <w:i/>
          <w:iCs/>
          <w:lang w:eastAsia="zh-CN"/>
        </w:rPr>
        <w:t>F</w:t>
      </w:r>
      <w:r w:rsidRPr="00B065B8">
        <w:rPr>
          <w:rFonts w:hint="eastAsia"/>
          <w:bCs/>
          <w:i/>
          <w:iCs/>
          <w:lang w:eastAsia="zh-CN"/>
        </w:rPr>
        <w:t xml:space="preserve">or DG-PUSCH, an open-loop parameter set </w:t>
      </w:r>
      <w:r w:rsidRPr="00B065B8">
        <w:rPr>
          <w:bCs/>
          <w:i/>
          <w:iCs/>
          <w:lang w:eastAsia="zh-CN"/>
        </w:rPr>
        <w:t>indicated</w:t>
      </w:r>
      <w:r w:rsidRPr="00B065B8">
        <w:rPr>
          <w:rFonts w:hint="eastAsia"/>
          <w:bCs/>
          <w:i/>
          <w:iCs/>
          <w:lang w:eastAsia="zh-CN"/>
        </w:rPr>
        <w:t xml:space="preserve"> to the UE by scheduling DCI without using SRI is applied to the scheduled transmission</w:t>
      </w:r>
    </w:p>
    <w:p w14:paraId="005F5B5B" w14:textId="77777777" w:rsidR="00B065B8" w:rsidRPr="00B065B8" w:rsidRDefault="00B065B8" w:rsidP="00B065B8">
      <w:pPr>
        <w:pStyle w:val="ListParagraph"/>
        <w:numPr>
          <w:ilvl w:val="0"/>
          <w:numId w:val="16"/>
        </w:numPr>
        <w:overflowPunct w:val="0"/>
        <w:autoSpaceDE w:val="0"/>
        <w:autoSpaceDN w:val="0"/>
        <w:adjustRightInd w:val="0"/>
        <w:snapToGrid w:val="0"/>
        <w:spacing w:beforeLines="50" w:before="120" w:afterLines="50" w:after="120" w:line="360" w:lineRule="auto"/>
        <w:ind w:left="2160"/>
        <w:textAlignment w:val="baseline"/>
        <w:rPr>
          <w:bCs/>
          <w:i/>
          <w:iCs/>
          <w:lang w:eastAsia="zh-CN"/>
        </w:rPr>
      </w:pPr>
      <w:r w:rsidRPr="00B065B8">
        <w:rPr>
          <w:bCs/>
          <w:i/>
          <w:iCs/>
          <w:lang w:eastAsia="zh-CN"/>
        </w:rPr>
        <w:t xml:space="preserve">FFS </w:t>
      </w:r>
      <w:r w:rsidRPr="00B065B8">
        <w:rPr>
          <w:rFonts w:hint="eastAsia"/>
          <w:bCs/>
          <w:i/>
          <w:iCs/>
          <w:lang w:eastAsia="zh-CN"/>
        </w:rPr>
        <w:t xml:space="preserve">At least </w:t>
      </w:r>
      <w:r w:rsidRPr="00B065B8">
        <w:rPr>
          <w:bCs/>
          <w:i/>
          <w:iCs/>
          <w:lang w:eastAsia="zh-CN"/>
        </w:rPr>
        <w:t>f</w:t>
      </w:r>
      <w:r w:rsidRPr="00B065B8">
        <w:rPr>
          <w:rFonts w:hint="eastAsia"/>
          <w:bCs/>
          <w:i/>
          <w:iCs/>
          <w:lang w:eastAsia="zh-CN"/>
        </w:rPr>
        <w:t xml:space="preserve">or single active CG-PUSCH, an open-loop parameter set is </w:t>
      </w:r>
      <w:r w:rsidRPr="00B065B8">
        <w:rPr>
          <w:bCs/>
          <w:i/>
          <w:iCs/>
          <w:lang w:eastAsia="zh-CN"/>
        </w:rPr>
        <w:t>indicated</w:t>
      </w:r>
      <w:r w:rsidRPr="00B065B8">
        <w:rPr>
          <w:rFonts w:hint="eastAsia"/>
          <w:bCs/>
          <w:i/>
          <w:iCs/>
          <w:lang w:eastAsia="zh-CN"/>
        </w:rPr>
        <w:t xml:space="preserve"> to the UE by a UE-specific field in group common DCI</w:t>
      </w:r>
    </w:p>
    <w:p w14:paraId="65406E99" w14:textId="77777777" w:rsidR="00B065B8" w:rsidRPr="00B065B8" w:rsidRDefault="00B065B8" w:rsidP="00B065B8">
      <w:pPr>
        <w:pStyle w:val="ListParagraph"/>
        <w:numPr>
          <w:ilvl w:val="2"/>
          <w:numId w:val="16"/>
        </w:numPr>
        <w:overflowPunct w:val="0"/>
        <w:autoSpaceDE w:val="0"/>
        <w:autoSpaceDN w:val="0"/>
        <w:adjustRightInd w:val="0"/>
        <w:snapToGrid w:val="0"/>
        <w:spacing w:beforeLines="50" w:before="120" w:afterLines="50" w:after="120" w:line="360" w:lineRule="auto"/>
        <w:ind w:left="3690"/>
        <w:textAlignment w:val="baseline"/>
        <w:rPr>
          <w:bCs/>
          <w:i/>
          <w:iCs/>
          <w:lang w:eastAsia="zh-CN"/>
        </w:rPr>
      </w:pPr>
      <w:r w:rsidRPr="00B065B8">
        <w:rPr>
          <w:rFonts w:hint="eastAsia"/>
          <w:bCs/>
          <w:i/>
          <w:iCs/>
          <w:lang w:eastAsia="zh-CN"/>
        </w:rPr>
        <w:t>FFS for the case of multiple active CG-PUSCH</w:t>
      </w:r>
    </w:p>
    <w:p w14:paraId="73DFDACB" w14:textId="77777777" w:rsidR="00B065B8" w:rsidRPr="00B065B8" w:rsidRDefault="00B065B8" w:rsidP="00B065B8">
      <w:pPr>
        <w:pStyle w:val="ListParagraph"/>
        <w:numPr>
          <w:ilvl w:val="0"/>
          <w:numId w:val="16"/>
        </w:numPr>
        <w:overflowPunct w:val="0"/>
        <w:autoSpaceDE w:val="0"/>
        <w:autoSpaceDN w:val="0"/>
        <w:adjustRightInd w:val="0"/>
        <w:snapToGrid w:val="0"/>
        <w:spacing w:beforeLines="50" w:before="120" w:afterLines="50" w:after="120" w:line="360" w:lineRule="auto"/>
        <w:ind w:left="2160"/>
        <w:textAlignment w:val="baseline"/>
        <w:rPr>
          <w:bCs/>
          <w:i/>
          <w:iCs/>
          <w:lang w:eastAsia="zh-CN"/>
        </w:rPr>
      </w:pPr>
      <w:r w:rsidRPr="00B065B8">
        <w:rPr>
          <w:bCs/>
          <w:i/>
          <w:iCs/>
          <w:lang w:eastAsia="zh-CN"/>
        </w:rPr>
        <w:t>FFS</w:t>
      </w:r>
      <w:r w:rsidRPr="00B065B8">
        <w:rPr>
          <w:rFonts w:hint="eastAsia"/>
          <w:bCs/>
          <w:i/>
          <w:iCs/>
          <w:lang w:eastAsia="zh-CN"/>
        </w:rPr>
        <w:t xml:space="preserve"> For a UE, the open-loop parameter sets for DG-PUSCH and CG-PUSCH may be same or different</w:t>
      </w:r>
    </w:p>
    <w:p w14:paraId="6DD98598" w14:textId="77777777" w:rsidR="00B065B8" w:rsidRPr="00B065B8" w:rsidRDefault="00B065B8" w:rsidP="00B065B8">
      <w:pPr>
        <w:numPr>
          <w:ilvl w:val="0"/>
          <w:numId w:val="17"/>
        </w:numPr>
        <w:spacing w:after="0"/>
        <w:ind w:left="1480"/>
        <w:rPr>
          <w:i/>
        </w:rPr>
      </w:pPr>
      <w:r w:rsidRPr="00B065B8">
        <w:rPr>
          <w:rFonts w:hint="eastAsia"/>
          <w:i/>
        </w:rPr>
        <w:t>Option 2: Indication of TPC with increased range by DCI</w:t>
      </w:r>
    </w:p>
    <w:p w14:paraId="4CE70F21" w14:textId="77777777" w:rsidR="00B065B8" w:rsidRPr="00B065B8" w:rsidRDefault="00B065B8" w:rsidP="00B065B8">
      <w:pPr>
        <w:pStyle w:val="ListParagraph"/>
        <w:numPr>
          <w:ilvl w:val="0"/>
          <w:numId w:val="18"/>
        </w:numPr>
        <w:overflowPunct w:val="0"/>
        <w:autoSpaceDE w:val="0"/>
        <w:autoSpaceDN w:val="0"/>
        <w:adjustRightInd w:val="0"/>
        <w:snapToGrid w:val="0"/>
        <w:spacing w:beforeLines="50" w:before="120" w:afterLines="50" w:after="120" w:line="360" w:lineRule="auto"/>
        <w:ind w:left="2160"/>
        <w:textAlignment w:val="baseline"/>
        <w:rPr>
          <w:bCs/>
          <w:i/>
          <w:iCs/>
          <w:lang w:eastAsia="zh-CN"/>
        </w:rPr>
      </w:pPr>
      <w:r w:rsidRPr="00B065B8">
        <w:rPr>
          <w:bCs/>
          <w:i/>
          <w:iCs/>
          <w:lang w:eastAsia="zh-CN"/>
        </w:rPr>
        <w:t>F</w:t>
      </w:r>
      <w:r w:rsidRPr="00B065B8">
        <w:rPr>
          <w:rFonts w:hint="eastAsia"/>
          <w:bCs/>
          <w:i/>
          <w:iCs/>
          <w:lang w:eastAsia="zh-CN"/>
        </w:rPr>
        <w:t>or DG-PUSCH, a TPC with increased range is indicated to the UE by the TPC field in scheduling DCI</w:t>
      </w:r>
    </w:p>
    <w:p w14:paraId="573C4904" w14:textId="77777777" w:rsidR="00B065B8" w:rsidRPr="00B065B8" w:rsidRDefault="00B065B8" w:rsidP="00B065B8">
      <w:pPr>
        <w:pStyle w:val="ListParagraph"/>
        <w:numPr>
          <w:ilvl w:val="0"/>
          <w:numId w:val="18"/>
        </w:numPr>
        <w:overflowPunct w:val="0"/>
        <w:autoSpaceDE w:val="0"/>
        <w:autoSpaceDN w:val="0"/>
        <w:adjustRightInd w:val="0"/>
        <w:snapToGrid w:val="0"/>
        <w:spacing w:beforeLines="50" w:before="120" w:afterLines="50" w:after="120" w:line="360" w:lineRule="auto"/>
        <w:ind w:left="2160"/>
        <w:textAlignment w:val="baseline"/>
        <w:rPr>
          <w:bCs/>
          <w:i/>
          <w:iCs/>
          <w:lang w:eastAsia="zh-CN"/>
        </w:rPr>
      </w:pPr>
      <w:r w:rsidRPr="00B065B8">
        <w:rPr>
          <w:bCs/>
          <w:i/>
          <w:iCs/>
          <w:lang w:eastAsia="zh-CN"/>
        </w:rPr>
        <w:t>FFS</w:t>
      </w:r>
      <w:r w:rsidRPr="00B065B8">
        <w:rPr>
          <w:rFonts w:hint="eastAsia"/>
          <w:bCs/>
          <w:i/>
          <w:iCs/>
          <w:lang w:eastAsia="zh-CN"/>
        </w:rPr>
        <w:t xml:space="preserve"> At least for single active CG-PUSCH (and potentially also for DG-PUSCH), a TPC with increased range is indicated to the UE by a UE-specific TPC field in group common DCI</w:t>
      </w:r>
    </w:p>
    <w:p w14:paraId="3ECA0B19" w14:textId="77777777" w:rsidR="00B065B8" w:rsidRPr="00B065B8" w:rsidRDefault="00B065B8" w:rsidP="00B065B8">
      <w:pPr>
        <w:pStyle w:val="ListParagraph"/>
        <w:numPr>
          <w:ilvl w:val="2"/>
          <w:numId w:val="18"/>
        </w:numPr>
        <w:overflowPunct w:val="0"/>
        <w:autoSpaceDE w:val="0"/>
        <w:autoSpaceDN w:val="0"/>
        <w:adjustRightInd w:val="0"/>
        <w:snapToGrid w:val="0"/>
        <w:spacing w:beforeLines="50" w:before="120" w:afterLines="50" w:after="120" w:line="360" w:lineRule="auto"/>
        <w:ind w:left="3600"/>
        <w:textAlignment w:val="baseline"/>
        <w:rPr>
          <w:bCs/>
          <w:i/>
          <w:iCs/>
          <w:lang w:eastAsia="zh-CN"/>
        </w:rPr>
      </w:pPr>
      <w:r w:rsidRPr="00B065B8">
        <w:rPr>
          <w:rFonts w:hint="eastAsia"/>
          <w:bCs/>
          <w:i/>
          <w:iCs/>
          <w:lang w:eastAsia="zh-CN"/>
        </w:rPr>
        <w:t xml:space="preserve"> FFS for the case of multiple active CG-PUSCH</w:t>
      </w:r>
    </w:p>
    <w:p w14:paraId="6818A674" w14:textId="77777777" w:rsidR="00B065B8" w:rsidRPr="00B065B8" w:rsidRDefault="00B065B8" w:rsidP="00B065B8">
      <w:pPr>
        <w:pStyle w:val="ListParagraph"/>
        <w:numPr>
          <w:ilvl w:val="0"/>
          <w:numId w:val="18"/>
        </w:numPr>
        <w:overflowPunct w:val="0"/>
        <w:autoSpaceDE w:val="0"/>
        <w:autoSpaceDN w:val="0"/>
        <w:adjustRightInd w:val="0"/>
        <w:snapToGrid w:val="0"/>
        <w:spacing w:beforeLines="50" w:before="120" w:afterLines="50" w:after="120" w:line="360" w:lineRule="auto"/>
        <w:ind w:left="2160"/>
        <w:textAlignment w:val="baseline"/>
        <w:rPr>
          <w:bCs/>
          <w:i/>
          <w:iCs/>
          <w:lang w:eastAsia="zh-CN"/>
        </w:rPr>
      </w:pPr>
      <w:r w:rsidRPr="00B065B8">
        <w:rPr>
          <w:bCs/>
          <w:i/>
          <w:iCs/>
          <w:lang w:eastAsia="zh-CN"/>
        </w:rPr>
        <w:t>At least for DG-PUSCH, f</w:t>
      </w:r>
      <w:r w:rsidRPr="00B065B8">
        <w:rPr>
          <w:rFonts w:hint="eastAsia"/>
          <w:bCs/>
          <w:i/>
          <w:iCs/>
          <w:lang w:eastAsia="zh-CN"/>
        </w:rPr>
        <w:t xml:space="preserve">or a UE, the number of TPC entries (4 or 8) and power adjustment value for each entry is higher layer configured </w:t>
      </w:r>
    </w:p>
    <w:p w14:paraId="14B6B152" w14:textId="77777777" w:rsidR="00B065B8" w:rsidRPr="00B065B8" w:rsidRDefault="00B065B8" w:rsidP="00B065B8">
      <w:pPr>
        <w:pStyle w:val="ListParagraph"/>
        <w:numPr>
          <w:ilvl w:val="0"/>
          <w:numId w:val="18"/>
        </w:numPr>
        <w:overflowPunct w:val="0"/>
        <w:autoSpaceDE w:val="0"/>
        <w:autoSpaceDN w:val="0"/>
        <w:adjustRightInd w:val="0"/>
        <w:snapToGrid w:val="0"/>
        <w:spacing w:beforeLines="50" w:before="120" w:afterLines="50" w:after="120" w:line="360" w:lineRule="auto"/>
        <w:ind w:left="2160"/>
        <w:textAlignment w:val="baseline"/>
        <w:rPr>
          <w:bCs/>
          <w:i/>
          <w:iCs/>
          <w:lang w:eastAsia="zh-CN"/>
        </w:rPr>
      </w:pPr>
      <w:r w:rsidRPr="00B065B8">
        <w:rPr>
          <w:bCs/>
          <w:i/>
          <w:iCs/>
          <w:lang w:eastAsia="zh-CN"/>
        </w:rPr>
        <w:t>FFS</w:t>
      </w:r>
      <w:r w:rsidRPr="00B065B8">
        <w:rPr>
          <w:rFonts w:hint="eastAsia"/>
          <w:bCs/>
          <w:i/>
          <w:iCs/>
          <w:lang w:eastAsia="zh-CN"/>
        </w:rPr>
        <w:t xml:space="preserve"> For a UE, the TPC configuration for DG-PUSCH and CG-PUSCH may be same or </w:t>
      </w:r>
      <w:r w:rsidRPr="00B065B8">
        <w:rPr>
          <w:bCs/>
          <w:i/>
          <w:iCs/>
          <w:lang w:eastAsia="zh-CN"/>
        </w:rPr>
        <w:t>different</w:t>
      </w:r>
      <w:r w:rsidRPr="00B065B8">
        <w:rPr>
          <w:rFonts w:hint="eastAsia"/>
          <w:bCs/>
          <w:i/>
          <w:iCs/>
          <w:lang w:eastAsia="zh-CN"/>
        </w:rPr>
        <w:t xml:space="preserve"> </w:t>
      </w:r>
    </w:p>
    <w:p w14:paraId="3FBD4FF6" w14:textId="77777777" w:rsidR="00B065B8" w:rsidRPr="00B065B8" w:rsidRDefault="00B065B8" w:rsidP="00B065B8">
      <w:pPr>
        <w:pStyle w:val="ListParagraph"/>
        <w:numPr>
          <w:ilvl w:val="0"/>
          <w:numId w:val="18"/>
        </w:numPr>
        <w:overflowPunct w:val="0"/>
        <w:autoSpaceDE w:val="0"/>
        <w:autoSpaceDN w:val="0"/>
        <w:adjustRightInd w:val="0"/>
        <w:snapToGrid w:val="0"/>
        <w:spacing w:beforeLines="50" w:before="120" w:afterLines="50" w:after="120" w:line="360" w:lineRule="auto"/>
        <w:ind w:hanging="270"/>
        <w:textAlignment w:val="baseline"/>
        <w:rPr>
          <w:bCs/>
          <w:i/>
          <w:iCs/>
          <w:lang w:eastAsia="zh-CN"/>
        </w:rPr>
      </w:pPr>
      <w:r w:rsidRPr="00B065B8">
        <w:rPr>
          <w:rFonts w:hint="eastAsia"/>
          <w:bCs/>
          <w:i/>
          <w:iCs/>
          <w:lang w:eastAsia="zh-CN"/>
        </w:rPr>
        <w:t xml:space="preserve">Option 3: </w:t>
      </w:r>
    </w:p>
    <w:p w14:paraId="5CB15A8B" w14:textId="77777777" w:rsidR="00B065B8" w:rsidRPr="00B065B8" w:rsidRDefault="00B065B8" w:rsidP="00B065B8">
      <w:pPr>
        <w:pStyle w:val="ListParagraph"/>
        <w:numPr>
          <w:ilvl w:val="0"/>
          <w:numId w:val="19"/>
        </w:numPr>
        <w:overflowPunct w:val="0"/>
        <w:autoSpaceDE w:val="0"/>
        <w:autoSpaceDN w:val="0"/>
        <w:adjustRightInd w:val="0"/>
        <w:snapToGrid w:val="0"/>
        <w:spacing w:beforeLines="50" w:before="120" w:afterLines="50" w:after="120" w:line="360" w:lineRule="auto"/>
        <w:ind w:left="2160"/>
        <w:textAlignment w:val="baseline"/>
        <w:rPr>
          <w:bCs/>
          <w:i/>
          <w:iCs/>
          <w:lang w:eastAsia="zh-CN"/>
        </w:rPr>
      </w:pPr>
      <w:r w:rsidRPr="00B065B8">
        <w:rPr>
          <w:rFonts w:hint="eastAsia"/>
          <w:bCs/>
          <w:i/>
          <w:iCs/>
          <w:lang w:eastAsia="zh-CN"/>
        </w:rPr>
        <w:lastRenderedPageBreak/>
        <w:t>For DG-PUSCH, use either the solution from option 1 or option 2 for DG-PUSCH as above</w:t>
      </w:r>
    </w:p>
    <w:p w14:paraId="1AEB7FF5" w14:textId="77777777" w:rsidR="00B065B8" w:rsidRPr="00B065B8" w:rsidRDefault="00B065B8" w:rsidP="00B065B8">
      <w:pPr>
        <w:pStyle w:val="ListParagraph"/>
        <w:numPr>
          <w:ilvl w:val="2"/>
          <w:numId w:val="19"/>
        </w:numPr>
        <w:overflowPunct w:val="0"/>
        <w:autoSpaceDE w:val="0"/>
        <w:autoSpaceDN w:val="0"/>
        <w:adjustRightInd w:val="0"/>
        <w:snapToGrid w:val="0"/>
        <w:spacing w:beforeLines="50" w:before="120" w:afterLines="50" w:after="120" w:line="360" w:lineRule="auto"/>
        <w:ind w:left="3600"/>
        <w:textAlignment w:val="baseline"/>
        <w:rPr>
          <w:bCs/>
          <w:i/>
          <w:iCs/>
          <w:lang w:eastAsia="zh-CN"/>
        </w:rPr>
      </w:pPr>
      <w:r w:rsidRPr="00B065B8">
        <w:rPr>
          <w:bCs/>
          <w:i/>
          <w:iCs/>
          <w:lang w:eastAsia="zh-CN"/>
        </w:rPr>
        <w:t xml:space="preserve">To </w:t>
      </w:r>
      <w:r w:rsidRPr="00B065B8">
        <w:rPr>
          <w:rFonts w:hint="eastAsia"/>
          <w:bCs/>
          <w:i/>
          <w:iCs/>
          <w:lang w:eastAsia="zh-CN"/>
        </w:rPr>
        <w:t>down-select from option 1 and 2</w:t>
      </w:r>
    </w:p>
    <w:p w14:paraId="57989E56" w14:textId="77777777" w:rsidR="00B065B8" w:rsidRPr="00B065B8" w:rsidRDefault="00B065B8" w:rsidP="00B065B8">
      <w:pPr>
        <w:pStyle w:val="ListParagraph"/>
        <w:numPr>
          <w:ilvl w:val="0"/>
          <w:numId w:val="19"/>
        </w:numPr>
        <w:overflowPunct w:val="0"/>
        <w:autoSpaceDE w:val="0"/>
        <w:autoSpaceDN w:val="0"/>
        <w:adjustRightInd w:val="0"/>
        <w:snapToGrid w:val="0"/>
        <w:spacing w:beforeLines="50" w:before="120" w:afterLines="50" w:after="120" w:line="360" w:lineRule="auto"/>
        <w:ind w:left="2160"/>
        <w:textAlignment w:val="baseline"/>
        <w:rPr>
          <w:bCs/>
          <w:i/>
          <w:iCs/>
          <w:lang w:eastAsia="zh-CN"/>
        </w:rPr>
      </w:pPr>
      <w:r w:rsidRPr="00B065B8">
        <w:rPr>
          <w:bCs/>
          <w:i/>
          <w:iCs/>
          <w:lang w:eastAsia="zh-CN"/>
        </w:rPr>
        <w:t>FFS</w:t>
      </w:r>
      <w:r w:rsidRPr="00B065B8">
        <w:rPr>
          <w:rFonts w:hint="eastAsia"/>
          <w:bCs/>
          <w:i/>
          <w:iCs/>
          <w:lang w:eastAsia="zh-CN"/>
        </w:rPr>
        <w:t xml:space="preserve"> At least for single active CG-PUSCH, UE derives the transmissions power based on the time/frequency resource indicated by a group common DCI</w:t>
      </w:r>
    </w:p>
    <w:p w14:paraId="14FF3C43" w14:textId="77777777" w:rsidR="00B065B8" w:rsidRPr="00B065B8" w:rsidRDefault="00B065B8" w:rsidP="00B065B8">
      <w:pPr>
        <w:pStyle w:val="ListParagraph"/>
        <w:numPr>
          <w:ilvl w:val="2"/>
          <w:numId w:val="19"/>
        </w:numPr>
        <w:overflowPunct w:val="0"/>
        <w:autoSpaceDE w:val="0"/>
        <w:autoSpaceDN w:val="0"/>
        <w:adjustRightInd w:val="0"/>
        <w:snapToGrid w:val="0"/>
        <w:spacing w:beforeLines="50" w:before="120" w:afterLines="50" w:after="120" w:line="360" w:lineRule="auto"/>
        <w:ind w:left="3600"/>
        <w:textAlignment w:val="baseline"/>
        <w:rPr>
          <w:bCs/>
          <w:i/>
          <w:iCs/>
          <w:lang w:eastAsia="zh-CN"/>
        </w:rPr>
      </w:pPr>
      <w:r w:rsidRPr="00B065B8">
        <w:rPr>
          <w:rFonts w:hint="eastAsia"/>
          <w:bCs/>
          <w:i/>
          <w:iCs/>
          <w:lang w:eastAsia="zh-CN"/>
        </w:rPr>
        <w:t xml:space="preserve">If a CG-PUSCH transmission overlaps with the </w:t>
      </w:r>
      <w:r w:rsidRPr="00B065B8">
        <w:rPr>
          <w:bCs/>
          <w:i/>
          <w:iCs/>
          <w:lang w:eastAsia="zh-CN"/>
        </w:rPr>
        <w:t>indicated</w:t>
      </w:r>
      <w:r w:rsidRPr="00B065B8">
        <w:rPr>
          <w:rFonts w:hint="eastAsia"/>
          <w:bCs/>
          <w:i/>
          <w:iCs/>
          <w:lang w:eastAsia="zh-CN"/>
        </w:rPr>
        <w:t xml:space="preserve"> time/frequency resource, UE use one open-loop parameter set with higher power for the transmission</w:t>
      </w:r>
    </w:p>
    <w:p w14:paraId="1EB782DA" w14:textId="77777777" w:rsidR="00B065B8" w:rsidRPr="00B065B8" w:rsidRDefault="00B065B8" w:rsidP="00B065B8">
      <w:pPr>
        <w:pStyle w:val="ListParagraph"/>
        <w:numPr>
          <w:ilvl w:val="2"/>
          <w:numId w:val="19"/>
        </w:numPr>
        <w:overflowPunct w:val="0"/>
        <w:autoSpaceDE w:val="0"/>
        <w:autoSpaceDN w:val="0"/>
        <w:adjustRightInd w:val="0"/>
        <w:snapToGrid w:val="0"/>
        <w:spacing w:beforeLines="50" w:before="120" w:afterLines="50" w:after="120" w:line="360" w:lineRule="auto"/>
        <w:ind w:left="3600"/>
        <w:textAlignment w:val="baseline"/>
        <w:rPr>
          <w:bCs/>
          <w:i/>
          <w:iCs/>
          <w:lang w:eastAsia="zh-CN"/>
        </w:rPr>
      </w:pPr>
      <w:r w:rsidRPr="00B065B8">
        <w:rPr>
          <w:rFonts w:hint="eastAsia"/>
          <w:bCs/>
          <w:i/>
          <w:iCs/>
          <w:lang w:eastAsia="zh-CN"/>
        </w:rPr>
        <w:t xml:space="preserve">If a CG-PUSCH transmission does NOT overlap with the </w:t>
      </w:r>
      <w:r w:rsidRPr="00B065B8">
        <w:rPr>
          <w:bCs/>
          <w:i/>
          <w:iCs/>
          <w:lang w:eastAsia="zh-CN"/>
        </w:rPr>
        <w:t>indicated</w:t>
      </w:r>
      <w:r w:rsidRPr="00B065B8">
        <w:rPr>
          <w:rFonts w:hint="eastAsia"/>
          <w:bCs/>
          <w:i/>
          <w:iCs/>
          <w:lang w:eastAsia="zh-CN"/>
        </w:rPr>
        <w:t xml:space="preserve"> time/frequency resource, UE use another open-loop parameter set with lower power for the transmission</w:t>
      </w:r>
    </w:p>
    <w:p w14:paraId="012394A1" w14:textId="77777777" w:rsidR="00B065B8" w:rsidRPr="00B065B8" w:rsidRDefault="00B065B8" w:rsidP="00B065B8">
      <w:pPr>
        <w:pStyle w:val="ListParagraph"/>
        <w:numPr>
          <w:ilvl w:val="2"/>
          <w:numId w:val="19"/>
        </w:numPr>
        <w:overflowPunct w:val="0"/>
        <w:autoSpaceDE w:val="0"/>
        <w:autoSpaceDN w:val="0"/>
        <w:adjustRightInd w:val="0"/>
        <w:snapToGrid w:val="0"/>
        <w:spacing w:beforeLines="50" w:before="120" w:afterLines="50" w:after="120" w:line="360" w:lineRule="auto"/>
        <w:ind w:left="3600"/>
        <w:textAlignment w:val="baseline"/>
        <w:rPr>
          <w:bCs/>
          <w:i/>
          <w:iCs/>
          <w:lang w:eastAsia="zh-CN"/>
        </w:rPr>
      </w:pPr>
      <w:r w:rsidRPr="00B065B8">
        <w:rPr>
          <w:rFonts w:hint="eastAsia"/>
          <w:bCs/>
          <w:i/>
          <w:iCs/>
          <w:lang w:eastAsia="zh-CN"/>
        </w:rPr>
        <w:t>FFS for the case of multiple active CG-PUSCH</w:t>
      </w:r>
    </w:p>
    <w:p w14:paraId="4D099724" w14:textId="77777777" w:rsidR="00B065B8" w:rsidRPr="00FD0DEC" w:rsidRDefault="00B065B8" w:rsidP="00B065B8">
      <w:pPr>
        <w:pStyle w:val="ListParagraph"/>
        <w:numPr>
          <w:ilvl w:val="2"/>
          <w:numId w:val="19"/>
        </w:numPr>
        <w:overflowPunct w:val="0"/>
        <w:autoSpaceDE w:val="0"/>
        <w:autoSpaceDN w:val="0"/>
        <w:adjustRightInd w:val="0"/>
        <w:snapToGrid w:val="0"/>
        <w:spacing w:beforeLines="50" w:before="120" w:afterLines="50" w:after="120" w:line="360" w:lineRule="auto"/>
        <w:ind w:left="3600"/>
        <w:textAlignment w:val="baseline"/>
        <w:rPr>
          <w:bCs/>
          <w:iCs/>
          <w:lang w:eastAsia="zh-CN"/>
        </w:rPr>
      </w:pPr>
      <w:r w:rsidRPr="00B065B8">
        <w:rPr>
          <w:rFonts w:hint="eastAsia"/>
          <w:bCs/>
          <w:i/>
          <w:iCs/>
          <w:lang w:eastAsia="zh-CN"/>
        </w:rPr>
        <w:t>Note</w:t>
      </w:r>
      <w:r w:rsidRPr="00B065B8">
        <w:rPr>
          <w:bCs/>
          <w:i/>
          <w:iCs/>
          <w:lang w:eastAsia="zh-CN"/>
        </w:rPr>
        <w:t xml:space="preserve">: some companies have concern that </w:t>
      </w:r>
      <w:r w:rsidRPr="00B065B8">
        <w:rPr>
          <w:rFonts w:hint="eastAsia"/>
          <w:bCs/>
          <w:i/>
          <w:iCs/>
          <w:lang w:eastAsia="zh-CN"/>
        </w:rPr>
        <w:t>this was not captured in the TR as one</w:t>
      </w:r>
      <w:r w:rsidRPr="00FD0DEC">
        <w:rPr>
          <w:rFonts w:hint="eastAsia"/>
          <w:bCs/>
          <w:iCs/>
          <w:lang w:eastAsia="zh-CN"/>
        </w:rPr>
        <w:t xml:space="preserve"> potential solutions</w:t>
      </w:r>
    </w:p>
    <w:p w14:paraId="45FA4290" w14:textId="77777777" w:rsidR="00B065B8" w:rsidRDefault="00B065B8" w:rsidP="00DF7A12">
      <w:pPr>
        <w:spacing w:after="0"/>
        <w:rPr>
          <w:bCs/>
          <w:lang w:val="en-US"/>
        </w:rPr>
      </w:pPr>
    </w:p>
    <w:p w14:paraId="422FF475" w14:textId="17F017BA" w:rsidR="00855F39" w:rsidRDefault="004D5BF4" w:rsidP="00855F39">
      <w:pPr>
        <w:rPr>
          <w:rFonts w:eastAsia="MS Mincho"/>
          <w:lang w:val="en-US"/>
        </w:rPr>
      </w:pPr>
      <w:r>
        <w:rPr>
          <w:rFonts w:eastAsia="MS Mincho"/>
          <w:lang w:val="en-US"/>
        </w:rPr>
        <w:t xml:space="preserve">This contribution </w:t>
      </w:r>
      <w:r w:rsidR="00D24596">
        <w:rPr>
          <w:rFonts w:eastAsia="MS Mincho"/>
          <w:lang w:val="en-US"/>
        </w:rPr>
        <w:t>provide</w:t>
      </w:r>
      <w:r w:rsidR="005B2791">
        <w:rPr>
          <w:rFonts w:eastAsia="MS Mincho"/>
          <w:lang w:val="en-US"/>
        </w:rPr>
        <w:t>s</w:t>
      </w:r>
      <w:r w:rsidR="00553A9F">
        <w:rPr>
          <w:rFonts w:eastAsia="MS Mincho"/>
          <w:lang w:val="en-US"/>
        </w:rPr>
        <w:t xml:space="preserve"> further considerations on </w:t>
      </w:r>
      <w:r w:rsidR="00B065B8">
        <w:rPr>
          <w:rFonts w:eastAsia="MS Mincho"/>
          <w:lang w:val="en-US"/>
        </w:rPr>
        <w:t>inter-UE uplink multiplexing</w:t>
      </w:r>
      <w:r w:rsidR="00AF500B">
        <w:rPr>
          <w:rFonts w:eastAsia="MS Mincho"/>
          <w:lang w:val="en-US"/>
        </w:rPr>
        <w:t>.</w:t>
      </w:r>
      <w:r w:rsidR="00855F39">
        <w:rPr>
          <w:rFonts w:eastAsia="MS Mincho"/>
          <w:lang w:val="en-US"/>
        </w:rPr>
        <w:t xml:space="preserve">  </w:t>
      </w:r>
    </w:p>
    <w:p w14:paraId="4F3089FF" w14:textId="5D6E5A2D" w:rsidR="00C246F3"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35592523" w14:textId="77777777" w:rsidR="003A1649" w:rsidRPr="003A1649" w:rsidRDefault="003A1649" w:rsidP="003A1649"/>
    <w:p w14:paraId="5F5A5F39" w14:textId="3A93B6C5" w:rsidR="00C96FEB" w:rsidRDefault="00B065B8" w:rsidP="00774D29">
      <w:pPr>
        <w:pStyle w:val="Heading2"/>
        <w:numPr>
          <w:ilvl w:val="1"/>
          <w:numId w:val="5"/>
        </w:numPr>
        <w:rPr>
          <w:lang w:val="en-US"/>
        </w:rPr>
      </w:pPr>
      <w:r>
        <w:rPr>
          <w:lang w:val="en-US"/>
        </w:rPr>
        <w:t>Cancellation Indicator (CI)</w:t>
      </w:r>
    </w:p>
    <w:p w14:paraId="7F262E0E" w14:textId="07F9B89D" w:rsidR="00585563" w:rsidRPr="00585563" w:rsidRDefault="00585563" w:rsidP="00585563">
      <w:pPr>
        <w:pStyle w:val="Heading3"/>
        <w:numPr>
          <w:ilvl w:val="2"/>
          <w:numId w:val="5"/>
        </w:numPr>
        <w:rPr>
          <w:u w:val="single"/>
          <w:lang w:val="en-US"/>
        </w:rPr>
      </w:pPr>
      <w:r w:rsidRPr="00585563">
        <w:rPr>
          <w:u w:val="single"/>
          <w:lang w:val="en-US"/>
        </w:rPr>
        <w:t>Dynamic Grant</w:t>
      </w:r>
    </w:p>
    <w:p w14:paraId="7B025A73" w14:textId="218DC608" w:rsidR="0026656B" w:rsidRDefault="008F4AE6" w:rsidP="0026656B">
      <w:pPr>
        <w:rPr>
          <w:lang w:val="en-US"/>
        </w:rPr>
      </w:pPr>
      <w:r>
        <w:rPr>
          <w:lang w:val="en-US"/>
        </w:rPr>
        <w:t xml:space="preserve">The </w:t>
      </w:r>
      <w:r w:rsidR="002A3B4C">
        <w:rPr>
          <w:lang w:val="en-US"/>
        </w:rPr>
        <w:t>mechanism</w:t>
      </w:r>
      <w:r w:rsidR="0074247B">
        <w:rPr>
          <w:lang w:val="en-US"/>
        </w:rPr>
        <w:t>s</w:t>
      </w:r>
      <w:r w:rsidR="002A3B4C">
        <w:rPr>
          <w:lang w:val="en-US"/>
        </w:rPr>
        <w:t xml:space="preserve"> considered when the UE detects a CI </w:t>
      </w:r>
      <w:r w:rsidR="00585563">
        <w:rPr>
          <w:lang w:val="en-US"/>
        </w:rPr>
        <w:t xml:space="preserve">for dynamic grant </w:t>
      </w:r>
      <w:r w:rsidR="002A3B4C">
        <w:rPr>
          <w:lang w:val="en-US"/>
        </w:rPr>
        <w:t>are:</w:t>
      </w:r>
    </w:p>
    <w:p w14:paraId="142817C7" w14:textId="781D4339" w:rsidR="002A3B4C" w:rsidRDefault="002A3B4C" w:rsidP="002A3B4C">
      <w:pPr>
        <w:pStyle w:val="ListParagraph"/>
        <w:numPr>
          <w:ilvl w:val="0"/>
          <w:numId w:val="20"/>
        </w:numPr>
        <w:rPr>
          <w:rFonts w:eastAsia="MS Mincho"/>
          <w:lang w:val="en-US"/>
        </w:rPr>
      </w:pPr>
      <w:r>
        <w:rPr>
          <w:rFonts w:eastAsia="MS Mincho"/>
          <w:lang w:val="en-US"/>
        </w:rPr>
        <w:t xml:space="preserve">Stop without </w:t>
      </w:r>
      <w:r w:rsidR="00585563">
        <w:rPr>
          <w:rFonts w:eastAsia="MS Mincho"/>
          <w:lang w:val="en-US"/>
        </w:rPr>
        <w:t>R</w:t>
      </w:r>
      <w:r>
        <w:rPr>
          <w:rFonts w:eastAsia="MS Mincho"/>
          <w:lang w:val="en-US"/>
        </w:rPr>
        <w:t>esuming: The UE drop the PUSCH transmission completely without resuming any remaining transmission.</w:t>
      </w:r>
    </w:p>
    <w:p w14:paraId="76067876" w14:textId="3ECA2E41" w:rsidR="002A3B4C" w:rsidRDefault="002A3B4C" w:rsidP="002A3B4C">
      <w:pPr>
        <w:pStyle w:val="ListParagraph"/>
        <w:numPr>
          <w:ilvl w:val="0"/>
          <w:numId w:val="20"/>
        </w:numPr>
        <w:rPr>
          <w:rFonts w:eastAsia="MS Mincho"/>
          <w:lang w:val="en-US"/>
        </w:rPr>
      </w:pPr>
      <w:r>
        <w:rPr>
          <w:rFonts w:eastAsia="MS Mincho"/>
          <w:lang w:val="en-US"/>
        </w:rPr>
        <w:t xml:space="preserve">Stop &amp; </w:t>
      </w:r>
      <w:r w:rsidR="00585563">
        <w:rPr>
          <w:rFonts w:eastAsia="MS Mincho"/>
          <w:lang w:val="en-US"/>
        </w:rPr>
        <w:t>R</w:t>
      </w:r>
      <w:r>
        <w:rPr>
          <w:rFonts w:eastAsia="MS Mincho"/>
          <w:lang w:val="en-US"/>
        </w:rPr>
        <w:t>esume: The UE pause</w:t>
      </w:r>
      <w:r w:rsidR="0074247B">
        <w:rPr>
          <w:rFonts w:eastAsia="MS Mincho"/>
          <w:lang w:val="en-US"/>
        </w:rPr>
        <w:t>s</w:t>
      </w:r>
      <w:r>
        <w:rPr>
          <w:rFonts w:eastAsia="MS Mincho"/>
          <w:lang w:val="en-US"/>
        </w:rPr>
        <w:t xml:space="preserve"> the portion of the PUSCH transmission that collides with another (URLLC) UE’s PUSCH and resume</w:t>
      </w:r>
      <w:r w:rsidR="0074247B">
        <w:rPr>
          <w:rFonts w:eastAsia="MS Mincho"/>
          <w:lang w:val="en-US"/>
        </w:rPr>
        <w:t>s</w:t>
      </w:r>
      <w:r>
        <w:rPr>
          <w:rFonts w:eastAsia="MS Mincho"/>
          <w:lang w:val="en-US"/>
        </w:rPr>
        <w:t xml:space="preserve"> its PUSCH transmission after the collision</w:t>
      </w:r>
    </w:p>
    <w:p w14:paraId="36BCCD15" w14:textId="77777777" w:rsidR="002A3B4C" w:rsidRDefault="002A3B4C" w:rsidP="002A3B4C">
      <w:pPr>
        <w:rPr>
          <w:rFonts w:eastAsia="MS Mincho"/>
          <w:lang w:val="en-US"/>
        </w:rPr>
      </w:pPr>
    </w:p>
    <w:p w14:paraId="4BC830C8" w14:textId="7A87EE09" w:rsidR="002A3B4C" w:rsidRDefault="00585563" w:rsidP="002A3B4C">
      <w:pPr>
        <w:rPr>
          <w:rFonts w:eastAsia="MS Mincho"/>
          <w:lang w:val="en-US"/>
        </w:rPr>
      </w:pPr>
      <w:r>
        <w:rPr>
          <w:rFonts w:eastAsia="MS Mincho"/>
          <w:lang w:val="en-US"/>
        </w:rPr>
        <w:t>The mechanism for Stop without Resuming can be implemented with a simple CI, e.g. 1 bit to tell the UE whether the PUSCH should be dropped or not</w:t>
      </w:r>
      <w:r w:rsidR="00E92C63">
        <w:rPr>
          <w:rFonts w:eastAsia="MS Mincho"/>
          <w:lang w:val="en-US"/>
        </w:rPr>
        <w:t>.  An additional retransmission may be required for the cancelled PUSCH transmission</w:t>
      </w:r>
      <w:r>
        <w:rPr>
          <w:rFonts w:eastAsia="MS Mincho"/>
          <w:lang w:val="en-US"/>
        </w:rPr>
        <w:t xml:space="preserve">.  For Stop &amp; Resume, the CI needs to tell the UE the duration of the collision where the UE pauses its transmission.  Breaking up a PUSCH transmission would introduce phase discontinuity.  However, Stop &amp; Resume can reduce latency since the UE does not have to rely on an additional retransmission.  Since in dynamic grant the CI targets the eMBB UE, the UE can tolerate the extra latency.  Hence, </w:t>
      </w:r>
      <w:r w:rsidR="00E92C63">
        <w:rPr>
          <w:rFonts w:eastAsia="MS Mincho"/>
          <w:lang w:val="en-US"/>
        </w:rPr>
        <w:t>we prefer a simple CI mechanism of Stop without Resuming.</w:t>
      </w:r>
    </w:p>
    <w:p w14:paraId="5729D2C7" w14:textId="734DE662" w:rsidR="00E92C63" w:rsidRPr="00E92C63" w:rsidRDefault="00E92C63" w:rsidP="002A3B4C">
      <w:pPr>
        <w:rPr>
          <w:rFonts w:eastAsia="MS Mincho"/>
          <w:b/>
          <w:lang w:val="en-US"/>
        </w:rPr>
      </w:pPr>
      <w:r w:rsidRPr="00E92C63">
        <w:rPr>
          <w:rFonts w:eastAsia="MS Mincho"/>
          <w:b/>
          <w:lang w:val="en-US"/>
        </w:rPr>
        <w:t>Proposal 1: Upon receiving a CI, the UE stops without resuming its PUSCH transmission.</w:t>
      </w:r>
    </w:p>
    <w:p w14:paraId="04F9841C" w14:textId="77777777" w:rsidR="00E92C63" w:rsidRDefault="00E92C63" w:rsidP="002A3B4C">
      <w:pPr>
        <w:rPr>
          <w:rFonts w:eastAsia="MS Mincho"/>
          <w:lang w:val="en-US"/>
        </w:rPr>
      </w:pPr>
    </w:p>
    <w:p w14:paraId="5844519F" w14:textId="2F739A99" w:rsidR="00C40BF8" w:rsidRDefault="00E47A53" w:rsidP="002A3B4C">
      <w:pPr>
        <w:rPr>
          <w:rFonts w:eastAsia="MS Mincho"/>
          <w:lang w:val="en-US"/>
        </w:rPr>
      </w:pPr>
      <w:r>
        <w:rPr>
          <w:rFonts w:eastAsia="MS Mincho"/>
          <w:lang w:val="en-US"/>
        </w:rPr>
        <w:t>Since it was agreed that GC-DCI is used to carry the CI, similar to the Rel-15 Pre-emption Indicator</w:t>
      </w:r>
      <w:r w:rsidR="004F45DC">
        <w:rPr>
          <w:rFonts w:eastAsia="MS Mincho"/>
          <w:lang w:val="en-US"/>
        </w:rPr>
        <w:t xml:space="preserve"> (PI)</w:t>
      </w:r>
      <w:r>
        <w:rPr>
          <w:rFonts w:eastAsia="MS Mincho"/>
          <w:lang w:val="en-US"/>
        </w:rPr>
        <w:t xml:space="preserve">, a </w:t>
      </w:r>
      <w:r w:rsidR="004F45DC">
        <w:rPr>
          <w:rFonts w:eastAsia="MS Mincho"/>
          <w:lang w:val="en-US"/>
        </w:rPr>
        <w:t>R</w:t>
      </w:r>
      <w:r>
        <w:rPr>
          <w:rFonts w:eastAsia="MS Mincho"/>
          <w:lang w:val="en-US"/>
        </w:rPr>
        <w:t xml:space="preserve">eference </w:t>
      </w:r>
      <w:r w:rsidR="004F45DC">
        <w:rPr>
          <w:rFonts w:eastAsia="MS Mincho"/>
          <w:lang w:val="en-US"/>
        </w:rPr>
        <w:t>R</w:t>
      </w:r>
      <w:r>
        <w:rPr>
          <w:rFonts w:eastAsia="MS Mincho"/>
          <w:lang w:val="en-US"/>
        </w:rPr>
        <w:t xml:space="preserve">egion </w:t>
      </w:r>
      <w:r w:rsidR="004F45DC">
        <w:rPr>
          <w:rFonts w:eastAsia="MS Mincho"/>
          <w:lang w:val="en-US"/>
        </w:rPr>
        <w:t xml:space="preserve">(RR) </w:t>
      </w:r>
      <w:r>
        <w:rPr>
          <w:rFonts w:eastAsia="MS Mincho"/>
          <w:lang w:val="en-US"/>
        </w:rPr>
        <w:t xml:space="preserve">where </w:t>
      </w:r>
      <w:r w:rsidR="00CF700B">
        <w:rPr>
          <w:rFonts w:eastAsia="MS Mincho"/>
          <w:lang w:val="en-US"/>
        </w:rPr>
        <w:t>a</w:t>
      </w:r>
      <w:r w:rsidR="0074247B">
        <w:rPr>
          <w:rFonts w:eastAsia="MS Mincho"/>
          <w:lang w:val="en-US"/>
        </w:rPr>
        <w:t>n</w:t>
      </w:r>
      <w:r w:rsidR="00CF700B">
        <w:rPr>
          <w:rFonts w:eastAsia="MS Mincho"/>
          <w:lang w:val="en-US"/>
        </w:rPr>
        <w:t xml:space="preserve"> </w:t>
      </w:r>
      <w:r w:rsidR="00CF700B" w:rsidRPr="00CF700B">
        <w:rPr>
          <w:rFonts w:eastAsia="MS Mincho"/>
          <w:i/>
          <w:lang w:val="en-US"/>
        </w:rPr>
        <w:t>M</w:t>
      </w:r>
      <w:r w:rsidR="00CF700B">
        <w:rPr>
          <w:rFonts w:eastAsia="MS Mincho"/>
          <w:lang w:val="en-US"/>
        </w:rPr>
        <w:t>×</w:t>
      </w:r>
      <w:r w:rsidR="00CF700B" w:rsidRPr="00CF700B">
        <w:rPr>
          <w:rFonts w:eastAsia="MS Mincho"/>
          <w:i/>
          <w:lang w:val="en-US"/>
        </w:rPr>
        <w:t>N</w:t>
      </w:r>
      <w:r w:rsidR="00CF700B">
        <w:rPr>
          <w:rFonts w:eastAsia="MS Mincho"/>
          <w:lang w:val="en-US"/>
        </w:rPr>
        <w:t xml:space="preserve"> bitmap in </w:t>
      </w:r>
      <w:r>
        <w:rPr>
          <w:rFonts w:eastAsia="MS Mincho"/>
          <w:lang w:val="en-US"/>
        </w:rPr>
        <w:t xml:space="preserve">the CI </w:t>
      </w:r>
      <w:r w:rsidR="00CF700B">
        <w:rPr>
          <w:rFonts w:eastAsia="MS Mincho"/>
          <w:lang w:val="en-US"/>
        </w:rPr>
        <w:t xml:space="preserve">represents </w:t>
      </w:r>
      <w:r w:rsidR="00CF700B" w:rsidRPr="00CF700B">
        <w:rPr>
          <w:rFonts w:eastAsia="MS Mincho"/>
          <w:i/>
          <w:lang w:val="en-US"/>
        </w:rPr>
        <w:t>M</w:t>
      </w:r>
      <w:r w:rsidR="00CF700B">
        <w:rPr>
          <w:rFonts w:eastAsia="MS Mincho"/>
          <w:lang w:val="en-US"/>
        </w:rPr>
        <w:t xml:space="preserve"> frequency portions by </w:t>
      </w:r>
      <w:r w:rsidR="00CF700B" w:rsidRPr="00CF700B">
        <w:rPr>
          <w:rFonts w:eastAsia="MS Mincho"/>
          <w:i/>
          <w:lang w:val="en-US"/>
        </w:rPr>
        <w:t>N</w:t>
      </w:r>
      <w:r w:rsidR="00CF700B">
        <w:rPr>
          <w:rFonts w:eastAsia="MS Mincho"/>
          <w:lang w:val="en-US"/>
        </w:rPr>
        <w:t xml:space="preserve"> time portions of the Reference Region is </w:t>
      </w:r>
      <w:r>
        <w:rPr>
          <w:rFonts w:eastAsia="MS Mincho"/>
          <w:lang w:val="en-US"/>
        </w:rPr>
        <w:t xml:space="preserve">defined.  </w:t>
      </w:r>
      <w:r w:rsidR="00CF700B">
        <w:rPr>
          <w:rFonts w:eastAsia="MS Mincho"/>
          <w:lang w:val="en-US"/>
        </w:rPr>
        <w:t xml:space="preserve">The bitmap would indicate which portions in the </w:t>
      </w:r>
      <w:r w:rsidR="004F45DC">
        <w:rPr>
          <w:rFonts w:eastAsia="MS Mincho"/>
          <w:lang w:val="en-US"/>
        </w:rPr>
        <w:t>Re</w:t>
      </w:r>
      <w:r>
        <w:rPr>
          <w:rFonts w:eastAsia="MS Mincho"/>
          <w:lang w:val="en-US"/>
        </w:rPr>
        <w:t xml:space="preserve">ference </w:t>
      </w:r>
      <w:r w:rsidR="004F45DC">
        <w:rPr>
          <w:rFonts w:eastAsia="MS Mincho"/>
          <w:lang w:val="en-US"/>
        </w:rPr>
        <w:t>R</w:t>
      </w:r>
      <w:r>
        <w:rPr>
          <w:rFonts w:eastAsia="MS Mincho"/>
          <w:lang w:val="en-US"/>
        </w:rPr>
        <w:t xml:space="preserve">egion </w:t>
      </w:r>
      <w:r w:rsidR="00CF700B">
        <w:rPr>
          <w:rFonts w:eastAsia="MS Mincho"/>
          <w:lang w:val="en-US"/>
        </w:rPr>
        <w:t xml:space="preserve">are </w:t>
      </w:r>
      <w:r w:rsidR="00C40BF8">
        <w:rPr>
          <w:rFonts w:eastAsia="MS Mincho"/>
          <w:lang w:val="en-US"/>
        </w:rPr>
        <w:t xml:space="preserve">used by another </w:t>
      </w:r>
      <w:r w:rsidR="00DC0149">
        <w:rPr>
          <w:rFonts w:eastAsia="MS Mincho"/>
          <w:lang w:val="en-US"/>
        </w:rPr>
        <w:t xml:space="preserve">(URLLC) </w:t>
      </w:r>
      <w:r w:rsidR="00C40BF8">
        <w:rPr>
          <w:rFonts w:eastAsia="MS Mincho"/>
          <w:lang w:val="en-US"/>
        </w:rPr>
        <w:t>UE</w:t>
      </w:r>
      <w:r w:rsidR="004F45DC">
        <w:rPr>
          <w:rFonts w:eastAsia="MS Mincho"/>
          <w:lang w:val="en-US"/>
        </w:rPr>
        <w:t xml:space="preserve">. An example is shown </w:t>
      </w:r>
      <w:r w:rsidR="004F45DC">
        <w:rPr>
          <w:rFonts w:eastAsia="MS Mincho"/>
          <w:lang w:val="en-US"/>
        </w:rPr>
        <w:fldChar w:fldCharType="begin"/>
      </w:r>
      <w:r w:rsidR="004F45DC">
        <w:rPr>
          <w:rFonts w:eastAsia="MS Mincho"/>
          <w:lang w:val="en-US"/>
        </w:rPr>
        <w:instrText xml:space="preserve"> REF _Ref16599686 \h </w:instrText>
      </w:r>
      <w:r w:rsidR="004F45DC">
        <w:rPr>
          <w:rFonts w:eastAsia="MS Mincho"/>
          <w:lang w:val="en-US"/>
        </w:rPr>
      </w:r>
      <w:r w:rsidR="004F45DC">
        <w:rPr>
          <w:rFonts w:eastAsia="MS Mincho"/>
          <w:lang w:val="en-US"/>
        </w:rPr>
        <w:fldChar w:fldCharType="separate"/>
      </w:r>
      <w:r w:rsidR="004F45DC">
        <w:t xml:space="preserve">Figure </w:t>
      </w:r>
      <w:r w:rsidR="004F45DC">
        <w:rPr>
          <w:noProof/>
        </w:rPr>
        <w:t>1</w:t>
      </w:r>
      <w:r w:rsidR="004F45DC">
        <w:rPr>
          <w:rFonts w:eastAsia="MS Mincho"/>
          <w:lang w:val="en-US"/>
        </w:rPr>
        <w:fldChar w:fldCharType="end"/>
      </w:r>
      <w:r w:rsidR="00DC0149">
        <w:rPr>
          <w:rFonts w:eastAsia="MS Mincho"/>
          <w:lang w:val="en-US"/>
        </w:rPr>
        <w:t>, where a 4×7 bitmap is used for each CI (</w:t>
      </w:r>
      <w:r w:rsidR="004F45DC">
        <w:rPr>
          <w:rFonts w:eastAsia="MS Mincho"/>
          <w:lang w:val="en-US"/>
        </w:rPr>
        <w:t>CI#1 and CI#2</w:t>
      </w:r>
      <w:r w:rsidR="00DC0149">
        <w:rPr>
          <w:rFonts w:eastAsia="MS Mincho"/>
          <w:lang w:val="en-US"/>
        </w:rPr>
        <w:t>)</w:t>
      </w:r>
      <w:r w:rsidR="004F45DC">
        <w:rPr>
          <w:rFonts w:eastAsia="MS Mincho"/>
          <w:lang w:val="en-US"/>
        </w:rPr>
        <w:t xml:space="preserve">.  Unlike in the DL where the PI is transmitted </w:t>
      </w:r>
      <w:r w:rsidR="004F45DC" w:rsidRPr="004F45DC">
        <w:rPr>
          <w:rFonts w:eastAsia="MS Mincho"/>
          <w:i/>
          <w:lang w:val="en-US"/>
        </w:rPr>
        <w:t>after</w:t>
      </w:r>
      <w:r w:rsidR="004F45DC">
        <w:rPr>
          <w:rFonts w:eastAsia="MS Mincho"/>
          <w:lang w:val="en-US"/>
        </w:rPr>
        <w:t xml:space="preserve"> the pre-emption, in the UL the CI needs to be transmitted </w:t>
      </w:r>
      <w:r w:rsidR="004F45DC" w:rsidRPr="004F45DC">
        <w:rPr>
          <w:rFonts w:eastAsia="MS Mincho"/>
          <w:i/>
          <w:lang w:val="en-US"/>
        </w:rPr>
        <w:t>before</w:t>
      </w:r>
      <w:r w:rsidR="004F45DC">
        <w:rPr>
          <w:rFonts w:eastAsia="MS Mincho"/>
          <w:lang w:val="en-US"/>
        </w:rPr>
        <w:t xml:space="preserve"> the actual pre-emption.  The eMBB UE monitoring the CI would need some time to process </w:t>
      </w:r>
      <w:r w:rsidR="004F45DC">
        <w:rPr>
          <w:rFonts w:eastAsia="MS Mincho"/>
          <w:lang w:val="en-US"/>
        </w:rPr>
        <w:lastRenderedPageBreak/>
        <w:t xml:space="preserve">the CI and hence the time domain of the Reference Region starts after an offset </w:t>
      </w:r>
      <w:r w:rsidR="004F45DC" w:rsidRPr="004F45DC">
        <w:rPr>
          <w:rFonts w:eastAsia="MS Mincho"/>
          <w:i/>
          <w:lang w:val="en-US"/>
        </w:rPr>
        <w:t>O</w:t>
      </w:r>
      <w:r w:rsidR="004F45DC" w:rsidRPr="004F45DC">
        <w:rPr>
          <w:rFonts w:eastAsia="MS Mincho"/>
          <w:i/>
          <w:vertAlign w:val="subscript"/>
          <w:lang w:val="en-US"/>
        </w:rPr>
        <w:t>RR</w:t>
      </w:r>
      <w:r w:rsidR="004F45DC">
        <w:rPr>
          <w:rFonts w:eastAsia="MS Mincho"/>
          <w:lang w:val="en-US"/>
        </w:rPr>
        <w:t xml:space="preserve"> from the CI, e.g. in </w:t>
      </w:r>
      <w:r w:rsidR="004F45DC">
        <w:rPr>
          <w:rFonts w:eastAsia="MS Mincho"/>
          <w:lang w:val="en-US"/>
        </w:rPr>
        <w:fldChar w:fldCharType="begin"/>
      </w:r>
      <w:r w:rsidR="004F45DC">
        <w:rPr>
          <w:rFonts w:eastAsia="MS Mincho"/>
          <w:lang w:val="en-US"/>
        </w:rPr>
        <w:instrText xml:space="preserve"> REF _Ref16599686 \h </w:instrText>
      </w:r>
      <w:r w:rsidR="004F45DC">
        <w:rPr>
          <w:rFonts w:eastAsia="MS Mincho"/>
          <w:lang w:val="en-US"/>
        </w:rPr>
      </w:r>
      <w:r w:rsidR="004F45DC">
        <w:rPr>
          <w:rFonts w:eastAsia="MS Mincho"/>
          <w:lang w:val="en-US"/>
        </w:rPr>
        <w:fldChar w:fldCharType="separate"/>
      </w:r>
      <w:r w:rsidR="004F45DC">
        <w:t xml:space="preserve">Figure </w:t>
      </w:r>
      <w:r w:rsidR="004F45DC">
        <w:rPr>
          <w:noProof/>
        </w:rPr>
        <w:t>1</w:t>
      </w:r>
      <w:r w:rsidR="004F45DC">
        <w:rPr>
          <w:rFonts w:eastAsia="MS Mincho"/>
          <w:lang w:val="en-US"/>
        </w:rPr>
        <w:fldChar w:fldCharType="end"/>
      </w:r>
      <w:r w:rsidR="004F45DC">
        <w:rPr>
          <w:rFonts w:eastAsia="MS Mincho"/>
          <w:lang w:val="en-US"/>
        </w:rPr>
        <w:t xml:space="preserve">, CI#1 ends at time </w:t>
      </w:r>
      <w:r w:rsidR="004F45DC" w:rsidRPr="004F45DC">
        <w:rPr>
          <w:rFonts w:eastAsia="MS Mincho"/>
          <w:i/>
          <w:lang w:val="en-US"/>
        </w:rPr>
        <w:t>t</w:t>
      </w:r>
      <w:r w:rsidR="004F45DC" w:rsidRPr="004F45DC">
        <w:rPr>
          <w:rFonts w:eastAsia="MS Mincho"/>
          <w:vertAlign w:val="subscript"/>
          <w:lang w:val="en-US"/>
        </w:rPr>
        <w:t>2</w:t>
      </w:r>
      <w:r w:rsidR="004F45DC">
        <w:rPr>
          <w:rFonts w:eastAsia="MS Mincho"/>
          <w:lang w:val="en-US"/>
        </w:rPr>
        <w:t xml:space="preserve"> and its Reference Region starts </w:t>
      </w:r>
      <w:r w:rsidR="004F45DC" w:rsidRPr="004F45DC">
        <w:rPr>
          <w:rFonts w:eastAsia="MS Mincho"/>
          <w:i/>
          <w:lang w:val="en-US"/>
        </w:rPr>
        <w:t>O</w:t>
      </w:r>
      <w:r w:rsidR="004F45DC" w:rsidRPr="004F45DC">
        <w:rPr>
          <w:rFonts w:eastAsia="MS Mincho"/>
          <w:i/>
          <w:vertAlign w:val="subscript"/>
          <w:lang w:val="en-US"/>
        </w:rPr>
        <w:t>RR</w:t>
      </w:r>
      <w:r w:rsidR="004F45DC">
        <w:rPr>
          <w:rFonts w:eastAsia="MS Mincho"/>
          <w:lang w:val="en-US"/>
        </w:rPr>
        <w:t xml:space="preserve"> ms later at time </w:t>
      </w:r>
      <w:r w:rsidR="004F45DC" w:rsidRPr="004F45DC">
        <w:rPr>
          <w:rFonts w:eastAsia="MS Mincho"/>
          <w:i/>
          <w:lang w:val="en-US"/>
        </w:rPr>
        <w:t>t</w:t>
      </w:r>
      <w:r w:rsidR="004F45DC" w:rsidRPr="004F45DC">
        <w:rPr>
          <w:rFonts w:eastAsia="MS Mincho"/>
          <w:vertAlign w:val="subscript"/>
          <w:lang w:val="en-US"/>
        </w:rPr>
        <w:t>3</w:t>
      </w:r>
      <w:r w:rsidR="004F45DC">
        <w:rPr>
          <w:rFonts w:eastAsia="MS Mincho"/>
          <w:lang w:val="en-US"/>
        </w:rPr>
        <w:t xml:space="preserve">.  </w:t>
      </w:r>
      <w:r w:rsidR="004211F1">
        <w:rPr>
          <w:rFonts w:eastAsia="MS Mincho"/>
          <w:lang w:val="en-US"/>
        </w:rPr>
        <w:t xml:space="preserve">Similarly CI#2 ending at time </w:t>
      </w:r>
      <w:r w:rsidR="004211F1" w:rsidRPr="004211F1">
        <w:rPr>
          <w:rFonts w:eastAsia="MS Mincho"/>
          <w:i/>
          <w:lang w:val="en-US"/>
        </w:rPr>
        <w:t>t</w:t>
      </w:r>
      <w:r w:rsidR="004211F1" w:rsidRPr="004211F1">
        <w:rPr>
          <w:rFonts w:eastAsia="MS Mincho"/>
          <w:vertAlign w:val="subscript"/>
          <w:lang w:val="en-US"/>
        </w:rPr>
        <w:t>5</w:t>
      </w:r>
      <w:r w:rsidR="004211F1">
        <w:rPr>
          <w:rFonts w:eastAsia="MS Mincho"/>
          <w:lang w:val="en-US"/>
        </w:rPr>
        <w:t xml:space="preserve"> has a Reference Region that starts </w:t>
      </w:r>
      <w:r w:rsidR="004211F1" w:rsidRPr="004211F1">
        <w:rPr>
          <w:rFonts w:eastAsia="MS Mincho"/>
          <w:i/>
          <w:lang w:val="en-US"/>
        </w:rPr>
        <w:t>O</w:t>
      </w:r>
      <w:r w:rsidR="004211F1" w:rsidRPr="004211F1">
        <w:rPr>
          <w:rFonts w:eastAsia="MS Mincho"/>
          <w:i/>
          <w:vertAlign w:val="subscript"/>
          <w:lang w:val="en-US"/>
        </w:rPr>
        <w:t>RR</w:t>
      </w:r>
      <w:r w:rsidR="004211F1">
        <w:rPr>
          <w:rFonts w:eastAsia="MS Mincho"/>
          <w:lang w:val="en-US"/>
        </w:rPr>
        <w:t xml:space="preserve"> ms later at time </w:t>
      </w:r>
      <w:r w:rsidR="004211F1" w:rsidRPr="004211F1">
        <w:rPr>
          <w:rFonts w:eastAsia="MS Mincho"/>
          <w:i/>
          <w:lang w:val="en-US"/>
        </w:rPr>
        <w:t>t</w:t>
      </w:r>
      <w:r w:rsidR="004211F1" w:rsidRPr="004211F1">
        <w:rPr>
          <w:rFonts w:eastAsia="MS Mincho"/>
          <w:vertAlign w:val="subscript"/>
          <w:lang w:val="en-US"/>
        </w:rPr>
        <w:t>6</w:t>
      </w:r>
      <w:r w:rsidR="004211F1">
        <w:rPr>
          <w:rFonts w:eastAsia="MS Mincho"/>
          <w:lang w:val="en-US"/>
        </w:rPr>
        <w:t xml:space="preserve">.  </w:t>
      </w:r>
      <w:r w:rsidR="004476E8">
        <w:rPr>
          <w:rFonts w:eastAsia="MS Mincho"/>
          <w:lang w:val="en-US"/>
        </w:rPr>
        <w:t xml:space="preserve">The value of </w:t>
      </w:r>
      <w:r w:rsidR="004476E8" w:rsidRPr="004476E8">
        <w:rPr>
          <w:rFonts w:eastAsia="MS Mincho"/>
          <w:i/>
          <w:lang w:val="en-US"/>
        </w:rPr>
        <w:t>O</w:t>
      </w:r>
      <w:r w:rsidR="004476E8" w:rsidRPr="004476E8">
        <w:rPr>
          <w:rFonts w:eastAsia="MS Mincho"/>
          <w:i/>
          <w:vertAlign w:val="subscript"/>
          <w:lang w:val="en-US"/>
        </w:rPr>
        <w:t>RR</w:t>
      </w:r>
      <w:r w:rsidR="004476E8">
        <w:rPr>
          <w:rFonts w:eastAsia="MS Mincho"/>
          <w:lang w:val="en-US"/>
        </w:rPr>
        <w:t xml:space="preserve"> can be </w:t>
      </w:r>
      <w:r w:rsidR="004F4FD7">
        <w:rPr>
          <w:rFonts w:eastAsia="MS Mincho"/>
          <w:lang w:val="en-US"/>
        </w:rPr>
        <w:t>defined in the specifications</w:t>
      </w:r>
      <w:r w:rsidR="004476E8">
        <w:rPr>
          <w:rFonts w:eastAsia="MS Mincho"/>
          <w:lang w:val="en-US"/>
        </w:rPr>
        <w:t xml:space="preserve">.  </w:t>
      </w:r>
      <w:r w:rsidR="004211F1">
        <w:rPr>
          <w:rFonts w:eastAsia="MS Mincho"/>
          <w:lang w:val="en-US"/>
        </w:rPr>
        <w:t>The duration of the Reference Region can be the same as the period</w:t>
      </w:r>
      <w:r w:rsidR="004F4FD7">
        <w:rPr>
          <w:rFonts w:eastAsia="MS Mincho"/>
          <w:lang w:val="en-US"/>
        </w:rPr>
        <w:t>icity</w:t>
      </w:r>
      <w:r w:rsidR="004211F1">
        <w:rPr>
          <w:rFonts w:eastAsia="MS Mincho"/>
          <w:lang w:val="en-US"/>
        </w:rPr>
        <w:t xml:space="preserve"> of the CI.</w:t>
      </w:r>
      <w:r w:rsidR="00E73B2E">
        <w:rPr>
          <w:rFonts w:eastAsia="MS Mincho"/>
          <w:lang w:val="en-US"/>
        </w:rPr>
        <w:t xml:space="preserve">  </w:t>
      </w:r>
    </w:p>
    <w:p w14:paraId="273AF968" w14:textId="41848BFF" w:rsidR="00041A7F" w:rsidRDefault="00CF700B" w:rsidP="00041A7F">
      <w:pPr>
        <w:keepNext/>
        <w:jc w:val="center"/>
      </w:pPr>
      <w:r>
        <w:rPr>
          <w:noProof/>
          <w:lang w:eastAsia="en-GB"/>
        </w:rPr>
        <w:drawing>
          <wp:inline distT="0" distB="0" distL="0" distR="0" wp14:anchorId="06A69FD6" wp14:editId="2B8C5423">
            <wp:extent cx="3127375" cy="28346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27375" cy="2834640"/>
                    </a:xfrm>
                    <a:prstGeom prst="rect">
                      <a:avLst/>
                    </a:prstGeom>
                    <a:noFill/>
                  </pic:spPr>
                </pic:pic>
              </a:graphicData>
            </a:graphic>
          </wp:inline>
        </w:drawing>
      </w:r>
    </w:p>
    <w:p w14:paraId="169C5BD3" w14:textId="5E556A24" w:rsidR="00C40BF8" w:rsidRDefault="00041A7F" w:rsidP="00041A7F">
      <w:pPr>
        <w:pStyle w:val="Caption"/>
        <w:jc w:val="center"/>
        <w:rPr>
          <w:rFonts w:eastAsia="MS Mincho"/>
          <w:lang w:val="en-US"/>
        </w:rPr>
      </w:pPr>
      <w:bookmarkStart w:id="2" w:name="_Ref16599686"/>
      <w:r>
        <w:t xml:space="preserve">Figure </w:t>
      </w:r>
      <w:r w:rsidR="00791C66">
        <w:fldChar w:fldCharType="begin"/>
      </w:r>
      <w:r w:rsidR="00791C66">
        <w:instrText xml:space="preserve"> SEQ Figure \* ARABIC </w:instrText>
      </w:r>
      <w:r w:rsidR="00791C66">
        <w:fldChar w:fldCharType="separate"/>
      </w:r>
      <w:r w:rsidR="00CA4D7D">
        <w:rPr>
          <w:noProof/>
        </w:rPr>
        <w:t>1</w:t>
      </w:r>
      <w:r w:rsidR="00791C66">
        <w:rPr>
          <w:noProof/>
        </w:rPr>
        <w:fldChar w:fldCharType="end"/>
      </w:r>
      <w:bookmarkEnd w:id="2"/>
      <w:r>
        <w:t>: Cancellation Indicator's (CI) Reference Region</w:t>
      </w:r>
      <w:r w:rsidR="00CF700B">
        <w:t xml:space="preserve"> (</w:t>
      </w:r>
      <w:r w:rsidR="00CF700B" w:rsidRPr="00CF700B">
        <w:rPr>
          <w:i/>
        </w:rPr>
        <w:t>M</w:t>
      </w:r>
      <w:r w:rsidR="00CF700B">
        <w:rPr>
          <w:i/>
        </w:rPr>
        <w:t xml:space="preserve"> </w:t>
      </w:r>
      <w:r w:rsidR="00CF700B">
        <w:t xml:space="preserve">× </w:t>
      </w:r>
      <w:r w:rsidR="00CF700B" w:rsidRPr="00CF700B">
        <w:rPr>
          <w:i/>
        </w:rPr>
        <w:t>N</w:t>
      </w:r>
      <w:r w:rsidR="00CF700B">
        <w:t>)</w:t>
      </w:r>
    </w:p>
    <w:p w14:paraId="1A7AAB24" w14:textId="77777777" w:rsidR="00E73B2E" w:rsidRDefault="00E73B2E" w:rsidP="002A3B4C">
      <w:pPr>
        <w:rPr>
          <w:rFonts w:eastAsia="MS Mincho"/>
          <w:lang w:val="en-US"/>
        </w:rPr>
      </w:pPr>
    </w:p>
    <w:p w14:paraId="3F43CC1E" w14:textId="0B43221E" w:rsidR="00E73B2E" w:rsidRPr="00705B5E" w:rsidRDefault="00705B5E" w:rsidP="002A3B4C">
      <w:pPr>
        <w:rPr>
          <w:rFonts w:eastAsia="MS Mincho"/>
          <w:b/>
          <w:lang w:val="en-US"/>
        </w:rPr>
      </w:pPr>
      <w:r w:rsidRPr="00705B5E">
        <w:rPr>
          <w:rFonts w:eastAsia="MS Mincho"/>
          <w:b/>
          <w:lang w:val="en-US"/>
        </w:rPr>
        <w:t xml:space="preserve">Proposal 2: A CI </w:t>
      </w:r>
      <w:r w:rsidR="00CF700B">
        <w:rPr>
          <w:rFonts w:eastAsia="MS Mincho"/>
          <w:b/>
          <w:lang w:val="en-US"/>
        </w:rPr>
        <w:t xml:space="preserve">Reference Region </w:t>
      </w:r>
      <w:r w:rsidRPr="00705B5E">
        <w:rPr>
          <w:rFonts w:eastAsia="MS Mincho"/>
          <w:b/>
          <w:lang w:val="en-US"/>
        </w:rPr>
        <w:t>is introduced where a</w:t>
      </w:r>
      <w:r w:rsidR="0074247B">
        <w:rPr>
          <w:rFonts w:eastAsia="MS Mincho"/>
          <w:b/>
          <w:lang w:val="en-US"/>
        </w:rPr>
        <w:t>n</w:t>
      </w:r>
      <w:r w:rsidRPr="00705B5E">
        <w:rPr>
          <w:rFonts w:eastAsia="MS Mincho"/>
          <w:b/>
          <w:lang w:val="en-US"/>
        </w:rPr>
        <w:t xml:space="preserve"> </w:t>
      </w:r>
      <w:r w:rsidR="00DC0149" w:rsidRPr="00DC0149">
        <w:rPr>
          <w:rFonts w:eastAsia="MS Mincho"/>
          <w:b/>
          <w:i/>
          <w:lang w:val="en-US"/>
        </w:rPr>
        <w:t>M</w:t>
      </w:r>
      <w:r w:rsidR="00DC0149" w:rsidRPr="00DC0149">
        <w:rPr>
          <w:rFonts w:eastAsia="MS Mincho"/>
          <w:b/>
          <w:lang w:val="en-US"/>
        </w:rPr>
        <w:t>×</w:t>
      </w:r>
      <w:r w:rsidR="00DC0149" w:rsidRPr="00DC0149">
        <w:rPr>
          <w:rFonts w:eastAsia="MS Mincho"/>
          <w:b/>
          <w:i/>
          <w:lang w:val="en-US"/>
        </w:rPr>
        <w:t>N</w:t>
      </w:r>
      <w:r w:rsidR="00DC0149" w:rsidRPr="00DC0149">
        <w:rPr>
          <w:rFonts w:eastAsia="MS Mincho"/>
          <w:b/>
          <w:lang w:val="en-US"/>
        </w:rPr>
        <w:t xml:space="preserve"> </w:t>
      </w:r>
      <w:r w:rsidRPr="00705B5E">
        <w:rPr>
          <w:rFonts w:eastAsia="MS Mincho"/>
          <w:b/>
          <w:lang w:val="en-US"/>
        </w:rPr>
        <w:t xml:space="preserve">bitmap in the CI </w:t>
      </w:r>
      <w:r w:rsidR="00DC0149">
        <w:rPr>
          <w:rFonts w:eastAsia="MS Mincho"/>
          <w:b/>
          <w:lang w:val="en-US"/>
        </w:rPr>
        <w:t xml:space="preserve">indicates which portions in the </w:t>
      </w:r>
      <w:r w:rsidR="00DC0149" w:rsidRPr="00DC0149">
        <w:rPr>
          <w:rFonts w:eastAsia="MS Mincho"/>
          <w:b/>
          <w:i/>
          <w:lang w:val="en-US"/>
        </w:rPr>
        <w:t>M</w:t>
      </w:r>
      <w:r w:rsidR="00DC0149">
        <w:rPr>
          <w:rFonts w:eastAsia="MS Mincho"/>
          <w:b/>
          <w:lang w:val="en-US"/>
        </w:rPr>
        <w:t xml:space="preserve"> frequency</w:t>
      </w:r>
      <w:r w:rsidRPr="00705B5E">
        <w:rPr>
          <w:rFonts w:eastAsia="MS Mincho"/>
          <w:b/>
          <w:lang w:val="en-US"/>
        </w:rPr>
        <w:t xml:space="preserve"> portions </w:t>
      </w:r>
      <w:r w:rsidR="00DC0149">
        <w:rPr>
          <w:rFonts w:eastAsia="MS Mincho"/>
          <w:b/>
          <w:lang w:val="en-US"/>
        </w:rPr>
        <w:t xml:space="preserve">by </w:t>
      </w:r>
      <w:r w:rsidR="00DC0149" w:rsidRPr="00DC0149">
        <w:rPr>
          <w:rFonts w:eastAsia="MS Mincho"/>
          <w:b/>
          <w:i/>
          <w:lang w:val="en-US"/>
        </w:rPr>
        <w:t>N</w:t>
      </w:r>
      <w:r w:rsidR="00DC0149">
        <w:rPr>
          <w:rFonts w:eastAsia="MS Mincho"/>
          <w:b/>
          <w:lang w:val="en-US"/>
        </w:rPr>
        <w:t xml:space="preserve"> time portions of</w:t>
      </w:r>
      <w:r w:rsidRPr="00705B5E">
        <w:rPr>
          <w:rFonts w:eastAsia="MS Mincho"/>
          <w:b/>
          <w:lang w:val="en-US"/>
        </w:rPr>
        <w:t xml:space="preserve"> the Reference Region </w:t>
      </w:r>
      <w:r w:rsidR="00DC0149">
        <w:rPr>
          <w:rFonts w:eastAsia="MS Mincho"/>
          <w:b/>
          <w:lang w:val="en-US"/>
        </w:rPr>
        <w:t>are being used by another UE.</w:t>
      </w:r>
    </w:p>
    <w:p w14:paraId="63017952" w14:textId="56B6FBE1" w:rsidR="00705B5E" w:rsidRPr="00705B5E" w:rsidRDefault="00705B5E" w:rsidP="002A3B4C">
      <w:pPr>
        <w:rPr>
          <w:rFonts w:eastAsia="MS Mincho"/>
          <w:b/>
          <w:lang w:val="en-US"/>
        </w:rPr>
      </w:pPr>
      <w:r w:rsidRPr="00705B5E">
        <w:rPr>
          <w:rFonts w:eastAsia="MS Mincho"/>
          <w:b/>
          <w:lang w:val="en-US"/>
        </w:rPr>
        <w:t xml:space="preserve">Proposal 3: The time domain of the CI Reference Region starts after an offset </w:t>
      </w:r>
      <w:r w:rsidRPr="00DC0149">
        <w:rPr>
          <w:rFonts w:eastAsia="MS Mincho"/>
          <w:b/>
          <w:i/>
          <w:lang w:val="en-US"/>
        </w:rPr>
        <w:t>O</w:t>
      </w:r>
      <w:r w:rsidRPr="00DC0149">
        <w:rPr>
          <w:rFonts w:eastAsia="MS Mincho"/>
          <w:b/>
          <w:i/>
          <w:vertAlign w:val="subscript"/>
          <w:lang w:val="en-US"/>
        </w:rPr>
        <w:t>RR</w:t>
      </w:r>
      <w:r w:rsidRPr="00705B5E">
        <w:rPr>
          <w:rFonts w:eastAsia="MS Mincho"/>
          <w:b/>
          <w:lang w:val="en-US"/>
        </w:rPr>
        <w:t xml:space="preserve"> after the end of the GC-DCI carrying the CI and has a duration equal to the monitoring periodicity of the GC-DCI.</w:t>
      </w:r>
      <w:r w:rsidR="004476E8">
        <w:rPr>
          <w:rFonts w:eastAsia="MS Mincho"/>
          <w:b/>
          <w:lang w:val="en-US"/>
        </w:rPr>
        <w:t xml:space="preserve">  </w:t>
      </w:r>
      <w:r w:rsidR="004476E8" w:rsidRPr="00DF2054">
        <w:rPr>
          <w:rFonts w:eastAsia="MS Mincho"/>
          <w:b/>
          <w:i/>
          <w:lang w:val="en-US"/>
        </w:rPr>
        <w:t>O</w:t>
      </w:r>
      <w:r w:rsidR="004476E8" w:rsidRPr="00DF2054">
        <w:rPr>
          <w:rFonts w:eastAsia="MS Mincho"/>
          <w:b/>
          <w:i/>
          <w:vertAlign w:val="subscript"/>
          <w:lang w:val="en-US"/>
        </w:rPr>
        <w:t>RR</w:t>
      </w:r>
      <w:r w:rsidR="004476E8">
        <w:rPr>
          <w:rFonts w:eastAsia="MS Mincho"/>
          <w:b/>
          <w:lang w:val="en-US"/>
        </w:rPr>
        <w:t xml:space="preserve"> can be </w:t>
      </w:r>
      <w:r w:rsidR="004F4FD7">
        <w:rPr>
          <w:rFonts w:eastAsia="MS Mincho"/>
          <w:b/>
          <w:lang w:val="en-US"/>
        </w:rPr>
        <w:t>defined in the specifications</w:t>
      </w:r>
      <w:r w:rsidR="004476E8">
        <w:rPr>
          <w:rFonts w:eastAsia="MS Mincho"/>
          <w:b/>
          <w:lang w:val="en-US"/>
        </w:rPr>
        <w:t>.</w:t>
      </w:r>
    </w:p>
    <w:p w14:paraId="61D12EC6" w14:textId="77777777" w:rsidR="00705B5E" w:rsidRDefault="00705B5E" w:rsidP="002A3B4C">
      <w:pPr>
        <w:rPr>
          <w:rFonts w:eastAsia="MS Mincho"/>
          <w:lang w:val="en-US"/>
        </w:rPr>
      </w:pPr>
    </w:p>
    <w:p w14:paraId="151F0360" w14:textId="559F2A2C" w:rsidR="00705B5E" w:rsidRDefault="00705B5E" w:rsidP="00705B5E">
      <w:pPr>
        <w:rPr>
          <w:rFonts w:eastAsia="MS Mincho"/>
          <w:lang w:val="en-US"/>
        </w:rPr>
      </w:pPr>
      <w:r>
        <w:rPr>
          <w:rFonts w:eastAsia="MS Mincho"/>
          <w:lang w:val="en-US"/>
        </w:rPr>
        <w:t>As noted in [1], in the downlink, the URLLC PDSCH is likely to occupy a large bandwidth for reliability purpose</w:t>
      </w:r>
      <w:r w:rsidR="0074247B">
        <w:rPr>
          <w:rFonts w:eastAsia="MS Mincho"/>
          <w:lang w:val="en-US"/>
        </w:rPr>
        <w:t>s</w:t>
      </w:r>
      <w:r>
        <w:rPr>
          <w:rFonts w:eastAsia="MS Mincho"/>
          <w:lang w:val="en-US"/>
        </w:rPr>
        <w:t>, however, in the uplink, the URLLC PUSCH is likely to maximize its Power Spectral Density and hence occupy a smaller frequency resource.  Another issue identified for Rel-15 DL PI is “</w:t>
      </w:r>
      <w:r w:rsidRPr="00E73B2E">
        <w:rPr>
          <w:rFonts w:eastAsia="MS Mincho"/>
          <w:i/>
          <w:lang w:val="en-US"/>
        </w:rPr>
        <w:t>ghost pre-emption</w:t>
      </w:r>
      <w:r>
        <w:rPr>
          <w:rFonts w:eastAsia="MS Mincho"/>
          <w:lang w:val="en-US"/>
        </w:rPr>
        <w:t>” [1] where an eMBB PDSCH is falsely indicated as being pre-</w:t>
      </w:r>
      <w:r w:rsidR="0074247B">
        <w:rPr>
          <w:rFonts w:eastAsia="MS Mincho"/>
          <w:lang w:val="en-US"/>
        </w:rPr>
        <w:t>empted</w:t>
      </w:r>
      <w:r>
        <w:rPr>
          <w:rFonts w:eastAsia="MS Mincho"/>
          <w:lang w:val="en-US"/>
        </w:rPr>
        <w:t xml:space="preserve">.  The impact of ghost pre-emption is more significant since in the uplink the entire eMBB transmission would be unnecessarily cancelled.  Since URLLC PUSCH is likely to occupy smaller frequency resource, ghost pre-emption is more likely to occur in the uplink.  Hence, it is beneficial that a finer granularity is used in the frequency domain of the CI Reference Region to avoid the issues identified in Rel-15 </w:t>
      </w:r>
      <w:r w:rsidR="00DC0149">
        <w:rPr>
          <w:rFonts w:eastAsia="MS Mincho"/>
          <w:lang w:val="en-US"/>
        </w:rPr>
        <w:t xml:space="preserve">DL PI, i.e. </w:t>
      </w:r>
      <w:r w:rsidR="0074247B">
        <w:rPr>
          <w:rFonts w:eastAsia="MS Mincho"/>
          <w:lang w:val="en-US"/>
        </w:rPr>
        <w:t xml:space="preserve">it is beneficial if </w:t>
      </w:r>
      <w:r w:rsidR="00DC0149" w:rsidRPr="00DC0149">
        <w:rPr>
          <w:rFonts w:eastAsia="MS Mincho"/>
          <w:i/>
          <w:lang w:val="en-US"/>
        </w:rPr>
        <w:t>M</w:t>
      </w:r>
      <w:r w:rsidR="00DC0149">
        <w:rPr>
          <w:rFonts w:eastAsia="MS Mincho"/>
          <w:lang w:val="en-US"/>
        </w:rPr>
        <w:t xml:space="preserve"> &gt; 2.</w:t>
      </w:r>
    </w:p>
    <w:p w14:paraId="4E376674" w14:textId="287C449F" w:rsidR="00705B5E" w:rsidRPr="00DC0149" w:rsidRDefault="00705B5E" w:rsidP="002A3B4C">
      <w:pPr>
        <w:rPr>
          <w:rFonts w:eastAsia="MS Mincho"/>
          <w:b/>
          <w:lang w:val="en-US"/>
        </w:rPr>
      </w:pPr>
      <w:r w:rsidRPr="00DC0149">
        <w:rPr>
          <w:rFonts w:eastAsia="MS Mincho"/>
          <w:b/>
          <w:lang w:val="en-US"/>
        </w:rPr>
        <w:t>Observation 1: Unlike the downlink where a URLLC PDSCH likely occupies a large frequency resource, in the uplink, the URLLC PUSCH is likely going to occupy small frequency resources in order to maximize its Power Spectral Density.</w:t>
      </w:r>
    </w:p>
    <w:p w14:paraId="19B3F9A1" w14:textId="17E91E40" w:rsidR="00705B5E" w:rsidRPr="00DC0149" w:rsidRDefault="00705B5E" w:rsidP="002A3B4C">
      <w:pPr>
        <w:rPr>
          <w:rFonts w:eastAsia="MS Mincho"/>
          <w:b/>
          <w:lang w:val="en-US"/>
        </w:rPr>
      </w:pPr>
      <w:r w:rsidRPr="00DC0149">
        <w:rPr>
          <w:rFonts w:eastAsia="MS Mincho"/>
          <w:b/>
          <w:lang w:val="en-US"/>
        </w:rPr>
        <w:t xml:space="preserve">Observation 2: Ghost pre-emption, where an eMBB transmission is falsely indicated as being pre-empted by a URLLC transmission is more likely to occur in the uplink and the impact is more significant in the uplink </w:t>
      </w:r>
      <w:r w:rsidR="00CF700B" w:rsidRPr="00DC0149">
        <w:rPr>
          <w:rFonts w:eastAsia="MS Mincho"/>
          <w:b/>
          <w:lang w:val="en-US"/>
        </w:rPr>
        <w:t xml:space="preserve">(since an entire PUSCH can be unnecessarily dropped) </w:t>
      </w:r>
      <w:r w:rsidRPr="00DC0149">
        <w:rPr>
          <w:rFonts w:eastAsia="MS Mincho"/>
          <w:b/>
          <w:lang w:val="en-US"/>
        </w:rPr>
        <w:t>compared to Rel-15 DL PI.</w:t>
      </w:r>
    </w:p>
    <w:p w14:paraId="653A4D7F" w14:textId="483FDBA2" w:rsidR="00CF700B" w:rsidRPr="00DC0149" w:rsidRDefault="00CF700B" w:rsidP="002A3B4C">
      <w:pPr>
        <w:rPr>
          <w:rFonts w:eastAsia="MS Mincho"/>
          <w:b/>
          <w:lang w:val="en-US"/>
        </w:rPr>
      </w:pPr>
      <w:r w:rsidRPr="00DC0149">
        <w:rPr>
          <w:rFonts w:eastAsia="MS Mincho"/>
          <w:b/>
          <w:lang w:val="en-US"/>
        </w:rPr>
        <w:t xml:space="preserve">Proposal 4: </w:t>
      </w:r>
      <w:r w:rsidR="00DC0149" w:rsidRPr="00DC0149">
        <w:rPr>
          <w:rFonts w:eastAsia="MS Mincho"/>
          <w:b/>
          <w:lang w:val="en-US"/>
        </w:rPr>
        <w:t xml:space="preserve">Consider finer granularity for the frequency portions of the CI Reference Region than that used for Rel-15 DL PI, i.e. consider </w:t>
      </w:r>
      <w:r w:rsidR="00DC0149" w:rsidRPr="00DC0149">
        <w:rPr>
          <w:rFonts w:eastAsia="MS Mincho"/>
          <w:b/>
          <w:i/>
          <w:lang w:val="en-US"/>
        </w:rPr>
        <w:t>M</w:t>
      </w:r>
      <w:r w:rsidR="00DC0149" w:rsidRPr="00DC0149">
        <w:rPr>
          <w:rFonts w:eastAsia="MS Mincho"/>
          <w:b/>
          <w:lang w:val="en-US"/>
        </w:rPr>
        <w:t>&gt;2</w:t>
      </w:r>
      <w:r w:rsidRPr="00DC0149">
        <w:rPr>
          <w:rFonts w:eastAsia="MS Mincho"/>
          <w:b/>
          <w:lang w:val="en-US"/>
        </w:rPr>
        <w:t>.</w:t>
      </w:r>
    </w:p>
    <w:p w14:paraId="4FB7283A" w14:textId="77777777" w:rsidR="00E47A53" w:rsidRDefault="00E47A53" w:rsidP="002A3B4C">
      <w:pPr>
        <w:rPr>
          <w:rFonts w:eastAsia="MS Mincho"/>
          <w:lang w:val="en-US"/>
        </w:rPr>
      </w:pPr>
    </w:p>
    <w:p w14:paraId="02CBF4B9" w14:textId="656F9DA9" w:rsidR="000952BF" w:rsidRDefault="00961B6E" w:rsidP="000952BF">
      <w:pPr>
        <w:rPr>
          <w:rFonts w:eastAsia="MS Mincho"/>
          <w:lang w:val="en-US"/>
        </w:rPr>
      </w:pPr>
      <w:r>
        <w:rPr>
          <w:rFonts w:eastAsia="MS Mincho"/>
          <w:lang w:val="en-US"/>
        </w:rPr>
        <w:t xml:space="preserve">There were proposals that the CI can be also used to cancel eMBB PUCCH, SRS and PRACH.  Firstly this would require the eMBB UE to monitor significantly more </w:t>
      </w:r>
      <w:r w:rsidR="00011972">
        <w:rPr>
          <w:rFonts w:eastAsia="MS Mincho"/>
          <w:lang w:val="en-US"/>
        </w:rPr>
        <w:t>CI.  Secondly, unlike eMBB PUSCH</w:t>
      </w:r>
      <w:r w:rsidR="0074247B">
        <w:rPr>
          <w:rFonts w:eastAsia="MS Mincho"/>
          <w:lang w:val="en-US"/>
        </w:rPr>
        <w:t>,</w:t>
      </w:r>
      <w:r w:rsidR="00011972">
        <w:rPr>
          <w:rFonts w:eastAsia="MS Mincho"/>
          <w:lang w:val="en-US"/>
        </w:rPr>
        <w:t xml:space="preserve"> which can </w:t>
      </w:r>
      <w:r w:rsidR="00011972">
        <w:rPr>
          <w:rFonts w:eastAsia="MS Mincho"/>
          <w:lang w:val="en-US"/>
        </w:rPr>
        <w:lastRenderedPageBreak/>
        <w:t xml:space="preserve">occupy multiple slots (e.g. with repetitions), PUCCH, PRACH and SRS typically </w:t>
      </w:r>
      <w:r w:rsidR="0074247B">
        <w:rPr>
          <w:rFonts w:eastAsia="MS Mincho"/>
          <w:lang w:val="en-US"/>
        </w:rPr>
        <w:t xml:space="preserve">occupy </w:t>
      </w:r>
      <w:r w:rsidR="00011972">
        <w:rPr>
          <w:rFonts w:eastAsia="MS Mincho"/>
          <w:lang w:val="en-US"/>
        </w:rPr>
        <w:t xml:space="preserve">small frequency or time resources and hence </w:t>
      </w:r>
      <w:r w:rsidR="0074247B">
        <w:rPr>
          <w:rFonts w:eastAsia="MS Mincho"/>
          <w:lang w:val="en-US"/>
        </w:rPr>
        <w:t xml:space="preserve">are </w:t>
      </w:r>
      <w:r w:rsidR="00011972">
        <w:rPr>
          <w:rFonts w:eastAsia="MS Mincho"/>
          <w:lang w:val="en-US"/>
        </w:rPr>
        <w:t>less likely to be pre-empted or more easily avoided by gNB scheduling.  Hence, we do not see a need for the eMBB UE to monitor CI for PUCCH, SRS &amp; PRACH.</w:t>
      </w:r>
    </w:p>
    <w:p w14:paraId="1A531578" w14:textId="3A7008C3" w:rsidR="00011972" w:rsidRPr="00011972" w:rsidRDefault="00011972" w:rsidP="000952BF">
      <w:pPr>
        <w:rPr>
          <w:rFonts w:eastAsia="MS Mincho"/>
          <w:b/>
          <w:lang w:val="en-US"/>
        </w:rPr>
      </w:pPr>
      <w:r w:rsidRPr="00011972">
        <w:rPr>
          <w:rFonts w:eastAsia="MS Mincho"/>
          <w:b/>
          <w:lang w:val="en-US"/>
        </w:rPr>
        <w:t>Proposal 5: CI is not applicable for PUCCH, SRS &amp; PRACH.</w:t>
      </w:r>
    </w:p>
    <w:p w14:paraId="312D85BA" w14:textId="77777777" w:rsidR="00011972" w:rsidRDefault="00011972" w:rsidP="000952BF">
      <w:pPr>
        <w:rPr>
          <w:rFonts w:eastAsia="MS Mincho"/>
          <w:lang w:val="en-US"/>
        </w:rPr>
      </w:pPr>
    </w:p>
    <w:p w14:paraId="770CFE29" w14:textId="6848C9E0" w:rsidR="00011972" w:rsidRDefault="00011972" w:rsidP="000952BF">
      <w:pPr>
        <w:rPr>
          <w:rFonts w:eastAsia="MS Mincho"/>
          <w:lang w:val="en-US"/>
        </w:rPr>
      </w:pPr>
      <w:r>
        <w:rPr>
          <w:rFonts w:eastAsia="MS Mincho"/>
          <w:lang w:val="en-US"/>
        </w:rPr>
        <w:t>Since CI is used only for PUSCH, the UE need</w:t>
      </w:r>
      <w:r w:rsidR="004F4FD7">
        <w:rPr>
          <w:rFonts w:eastAsia="MS Mincho"/>
          <w:lang w:val="en-US"/>
        </w:rPr>
        <w:t>s</w:t>
      </w:r>
      <w:r>
        <w:rPr>
          <w:rFonts w:eastAsia="MS Mincho"/>
          <w:lang w:val="en-US"/>
        </w:rPr>
        <w:t xml:space="preserve"> only monitor the C</w:t>
      </w:r>
      <w:r w:rsidR="00F876AE">
        <w:rPr>
          <w:rFonts w:eastAsia="MS Mincho"/>
          <w:lang w:val="en-US"/>
        </w:rPr>
        <w:t xml:space="preserve">I after receiving an UL Grant.  The UE </w:t>
      </w:r>
      <w:r w:rsidR="00057629">
        <w:rPr>
          <w:rFonts w:eastAsia="MS Mincho"/>
          <w:lang w:val="en-US"/>
        </w:rPr>
        <w:t xml:space="preserve">does not need to monitor for the CI immediately after the UL Grant but it only needs to monitor </w:t>
      </w:r>
      <w:r w:rsidR="00F876AE">
        <w:rPr>
          <w:rFonts w:eastAsia="MS Mincho"/>
          <w:lang w:val="en-US"/>
        </w:rPr>
        <w:t xml:space="preserve">the CI where its PUSCH transmission overlaps the CI Reference Region. For example in </w:t>
      </w:r>
      <w:r w:rsidR="00F876AE">
        <w:rPr>
          <w:rFonts w:eastAsia="MS Mincho"/>
          <w:lang w:val="en-US"/>
        </w:rPr>
        <w:fldChar w:fldCharType="begin"/>
      </w:r>
      <w:r w:rsidR="00F876AE">
        <w:rPr>
          <w:rFonts w:eastAsia="MS Mincho"/>
          <w:lang w:val="en-US"/>
        </w:rPr>
        <w:instrText xml:space="preserve"> REF _Ref16610009 \h </w:instrText>
      </w:r>
      <w:r w:rsidR="00F876AE">
        <w:rPr>
          <w:rFonts w:eastAsia="MS Mincho"/>
          <w:lang w:val="en-US"/>
        </w:rPr>
      </w:r>
      <w:r w:rsidR="00F876AE">
        <w:rPr>
          <w:rFonts w:eastAsia="MS Mincho"/>
          <w:lang w:val="en-US"/>
        </w:rPr>
        <w:fldChar w:fldCharType="separate"/>
      </w:r>
      <w:r w:rsidR="00F876AE">
        <w:t xml:space="preserve">Figure </w:t>
      </w:r>
      <w:r w:rsidR="00F876AE">
        <w:rPr>
          <w:noProof/>
        </w:rPr>
        <w:t>2</w:t>
      </w:r>
      <w:r w:rsidR="00F876AE">
        <w:rPr>
          <w:rFonts w:eastAsia="MS Mincho"/>
          <w:lang w:val="en-US"/>
        </w:rPr>
        <w:fldChar w:fldCharType="end"/>
      </w:r>
      <w:r w:rsidR="00F876AE">
        <w:rPr>
          <w:rFonts w:eastAsia="MS Mincho"/>
          <w:lang w:val="en-US"/>
        </w:rPr>
        <w:t xml:space="preserve">, the </w:t>
      </w:r>
      <w:r w:rsidR="00057629">
        <w:rPr>
          <w:rFonts w:eastAsia="MS Mincho"/>
          <w:lang w:val="en-US"/>
        </w:rPr>
        <w:t xml:space="preserve">UL Grant in slot </w:t>
      </w:r>
      <w:r w:rsidR="00057629" w:rsidRPr="00057629">
        <w:rPr>
          <w:rFonts w:eastAsia="MS Mincho"/>
          <w:i/>
          <w:lang w:val="en-US"/>
        </w:rPr>
        <w:t>n</w:t>
      </w:r>
      <w:r w:rsidR="00057629">
        <w:rPr>
          <w:rFonts w:eastAsia="MS Mincho"/>
          <w:lang w:val="en-US"/>
        </w:rPr>
        <w:t xml:space="preserve"> schedules a PUSCH in slot </w:t>
      </w:r>
      <w:r w:rsidR="00057629" w:rsidRPr="00057629">
        <w:rPr>
          <w:rFonts w:eastAsia="MS Mincho"/>
          <w:i/>
          <w:lang w:val="en-US"/>
        </w:rPr>
        <w:t>n</w:t>
      </w:r>
      <w:r w:rsidR="00057629">
        <w:rPr>
          <w:rFonts w:eastAsia="MS Mincho"/>
          <w:lang w:val="en-US"/>
        </w:rPr>
        <w:t xml:space="preserve">+2.  The UE only needs to monitor the first CI at </w:t>
      </w:r>
      <w:r w:rsidR="00057629" w:rsidRPr="00057629">
        <w:rPr>
          <w:rFonts w:eastAsia="MS Mincho"/>
          <w:i/>
          <w:lang w:val="en-US"/>
        </w:rPr>
        <w:t>O</w:t>
      </w:r>
      <w:r w:rsidR="00057629" w:rsidRPr="00057629">
        <w:rPr>
          <w:rFonts w:eastAsia="MS Mincho"/>
          <w:i/>
          <w:vertAlign w:val="subscript"/>
          <w:lang w:val="en-US"/>
        </w:rPr>
        <w:t>RR</w:t>
      </w:r>
      <w:r w:rsidR="00057629">
        <w:rPr>
          <w:rFonts w:eastAsia="MS Mincho"/>
          <w:lang w:val="en-US"/>
        </w:rPr>
        <w:t xml:space="preserve"> ms before the start of the PUSCH transmission and </w:t>
      </w:r>
      <w:r w:rsidR="00140FF8">
        <w:rPr>
          <w:rFonts w:eastAsia="MS Mincho"/>
          <w:lang w:val="en-US"/>
        </w:rPr>
        <w:t>only needs to</w:t>
      </w:r>
      <w:r w:rsidR="00057629">
        <w:rPr>
          <w:rFonts w:eastAsia="MS Mincho"/>
          <w:lang w:val="en-US"/>
        </w:rPr>
        <w:t xml:space="preserve"> monitor a total of two CI, i.e. CI#1 and CI#2, since their corresponding Reference Region</w:t>
      </w:r>
      <w:r w:rsidR="00140FF8">
        <w:rPr>
          <w:rFonts w:eastAsia="MS Mincho"/>
          <w:lang w:val="en-US"/>
        </w:rPr>
        <w:t>s</w:t>
      </w:r>
      <w:r w:rsidR="00057629">
        <w:rPr>
          <w:rFonts w:eastAsia="MS Mincho"/>
          <w:lang w:val="en-US"/>
        </w:rPr>
        <w:t xml:space="preserve"> completely overlap the UE’s PUSCH transmission.  </w:t>
      </w:r>
    </w:p>
    <w:p w14:paraId="07C0D8B1" w14:textId="77777777" w:rsidR="00F876AE" w:rsidRDefault="00F876AE" w:rsidP="000952BF">
      <w:pPr>
        <w:rPr>
          <w:rFonts w:eastAsia="MS Mincho"/>
          <w:lang w:val="en-US"/>
        </w:rPr>
      </w:pPr>
    </w:p>
    <w:p w14:paraId="0C45AA5D" w14:textId="23528166" w:rsidR="00F876AE" w:rsidRDefault="00F876AE" w:rsidP="00F876AE">
      <w:pPr>
        <w:jc w:val="center"/>
        <w:rPr>
          <w:rFonts w:eastAsia="MS Mincho"/>
          <w:lang w:val="en-US"/>
        </w:rPr>
      </w:pPr>
      <w:r>
        <w:rPr>
          <w:rFonts w:eastAsia="MS Mincho"/>
          <w:noProof/>
          <w:lang w:eastAsia="en-GB"/>
        </w:rPr>
        <w:drawing>
          <wp:inline distT="0" distB="0" distL="0" distR="0" wp14:anchorId="5697F17C" wp14:editId="0F5AA401">
            <wp:extent cx="4188460" cy="30118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88460" cy="3011805"/>
                    </a:xfrm>
                    <a:prstGeom prst="rect">
                      <a:avLst/>
                    </a:prstGeom>
                    <a:noFill/>
                  </pic:spPr>
                </pic:pic>
              </a:graphicData>
            </a:graphic>
          </wp:inline>
        </w:drawing>
      </w:r>
    </w:p>
    <w:p w14:paraId="681D7249" w14:textId="0ABD1B3F" w:rsidR="00F876AE" w:rsidRDefault="00F876AE" w:rsidP="00F876AE">
      <w:pPr>
        <w:pStyle w:val="Caption"/>
        <w:jc w:val="center"/>
        <w:rPr>
          <w:rFonts w:eastAsia="MS Mincho"/>
          <w:lang w:val="en-US"/>
        </w:rPr>
      </w:pPr>
      <w:bookmarkStart w:id="3" w:name="_Ref16610009"/>
      <w:r>
        <w:t xml:space="preserve">Figure </w:t>
      </w:r>
      <w:r w:rsidR="00791C66">
        <w:fldChar w:fldCharType="begin"/>
      </w:r>
      <w:r w:rsidR="00791C66">
        <w:instrText xml:space="preserve"> SEQ Figure \* ARABIC </w:instrText>
      </w:r>
      <w:r w:rsidR="00791C66">
        <w:fldChar w:fldCharType="separate"/>
      </w:r>
      <w:r w:rsidR="00CA4D7D">
        <w:rPr>
          <w:noProof/>
        </w:rPr>
        <w:t>2</w:t>
      </w:r>
      <w:r w:rsidR="00791C66">
        <w:rPr>
          <w:noProof/>
        </w:rPr>
        <w:fldChar w:fldCharType="end"/>
      </w:r>
      <w:bookmarkEnd w:id="3"/>
      <w:r>
        <w:t>: CI monitoring occasions</w:t>
      </w:r>
    </w:p>
    <w:p w14:paraId="63292F75" w14:textId="77777777" w:rsidR="00F876AE" w:rsidRDefault="00F876AE" w:rsidP="000952BF">
      <w:pPr>
        <w:rPr>
          <w:rFonts w:eastAsia="MS Mincho"/>
          <w:lang w:val="en-US"/>
        </w:rPr>
      </w:pPr>
    </w:p>
    <w:p w14:paraId="375FA6DB" w14:textId="107DB5EA" w:rsidR="00057629" w:rsidRPr="00057629" w:rsidRDefault="00057629" w:rsidP="000952BF">
      <w:pPr>
        <w:rPr>
          <w:rFonts w:eastAsia="MS Mincho"/>
          <w:b/>
          <w:lang w:val="en-US"/>
        </w:rPr>
      </w:pPr>
      <w:r w:rsidRPr="00057629">
        <w:rPr>
          <w:rFonts w:eastAsia="MS Mincho"/>
          <w:b/>
          <w:lang w:val="en-US"/>
        </w:rPr>
        <w:t xml:space="preserve">Proposal 6: After receiving the UL Grant, the UE monitors its first CI at </w:t>
      </w:r>
      <w:r w:rsidRPr="00057629">
        <w:rPr>
          <w:rFonts w:eastAsia="MS Mincho"/>
          <w:b/>
          <w:i/>
          <w:lang w:val="en-US"/>
        </w:rPr>
        <w:t>O</w:t>
      </w:r>
      <w:r w:rsidRPr="00057629">
        <w:rPr>
          <w:rFonts w:eastAsia="MS Mincho"/>
          <w:b/>
          <w:i/>
          <w:vertAlign w:val="subscript"/>
          <w:lang w:val="en-US"/>
        </w:rPr>
        <w:t>RR</w:t>
      </w:r>
      <w:r w:rsidRPr="00057629">
        <w:rPr>
          <w:rFonts w:eastAsia="MS Mincho"/>
          <w:b/>
          <w:lang w:val="en-US"/>
        </w:rPr>
        <w:t xml:space="preserve"> ms prior to the start of the PUSCH transmission and continues to monitor subsequent CI with Reference Region</w:t>
      </w:r>
      <w:r w:rsidR="00140FF8">
        <w:rPr>
          <w:rFonts w:eastAsia="MS Mincho"/>
          <w:b/>
          <w:lang w:val="en-US"/>
        </w:rPr>
        <w:t>s</w:t>
      </w:r>
      <w:r w:rsidRPr="00057629">
        <w:rPr>
          <w:rFonts w:eastAsia="MS Mincho"/>
          <w:b/>
          <w:lang w:val="en-US"/>
        </w:rPr>
        <w:t xml:space="preserve"> overlapping the PUSCH transmission.</w:t>
      </w:r>
    </w:p>
    <w:p w14:paraId="6B90E1A5" w14:textId="77777777" w:rsidR="00057629" w:rsidRDefault="00057629" w:rsidP="000952BF">
      <w:pPr>
        <w:rPr>
          <w:rFonts w:eastAsia="MS Mincho"/>
          <w:lang w:val="en-US"/>
        </w:rPr>
      </w:pPr>
    </w:p>
    <w:p w14:paraId="2D615DE1" w14:textId="761B932A" w:rsidR="00057629" w:rsidRPr="00585563" w:rsidRDefault="00057629" w:rsidP="00057629">
      <w:pPr>
        <w:pStyle w:val="Heading3"/>
        <w:numPr>
          <w:ilvl w:val="2"/>
          <w:numId w:val="5"/>
        </w:numPr>
        <w:rPr>
          <w:u w:val="single"/>
          <w:lang w:val="en-US"/>
        </w:rPr>
      </w:pPr>
      <w:r>
        <w:rPr>
          <w:u w:val="single"/>
          <w:lang w:val="en-US"/>
        </w:rPr>
        <w:t>Configured</w:t>
      </w:r>
      <w:r w:rsidRPr="00585563">
        <w:rPr>
          <w:u w:val="single"/>
          <w:lang w:val="en-US"/>
        </w:rPr>
        <w:t xml:space="preserve"> Grant</w:t>
      </w:r>
    </w:p>
    <w:p w14:paraId="49CDDC86" w14:textId="4AAD2F45" w:rsidR="00057629" w:rsidRDefault="00057629" w:rsidP="00057629">
      <w:pPr>
        <w:rPr>
          <w:lang w:val="en-US"/>
        </w:rPr>
      </w:pPr>
      <w:r>
        <w:rPr>
          <w:lang w:val="en-US"/>
        </w:rPr>
        <w:t xml:space="preserve">The gNB may schedule a dynamic grant eMBB PUSCH that occupies some of the resources used for a configured grant URLLC PUSCH.  Since the gNB is unaware when a URLLC UE will use the configured grant, it cannot issue a CI to the eMBB PUSCH.  </w:t>
      </w:r>
    </w:p>
    <w:p w14:paraId="70FB3DFC" w14:textId="77777777" w:rsidR="00D32EE9" w:rsidRDefault="00D32EE9" w:rsidP="00057629">
      <w:pPr>
        <w:rPr>
          <w:lang w:val="en-US"/>
        </w:rPr>
      </w:pPr>
    </w:p>
    <w:p w14:paraId="7185D72B" w14:textId="27B1F17C" w:rsidR="00D32EE9" w:rsidRDefault="00D32EE9" w:rsidP="00057629">
      <w:pPr>
        <w:rPr>
          <w:lang w:val="en-US"/>
        </w:rPr>
      </w:pPr>
      <w:r>
        <w:rPr>
          <w:lang w:val="en-US"/>
        </w:rPr>
        <w:t xml:space="preserve">In [1] a Transmission Update Indicator (TI) is proposed where this TI indicates to the URLLC UE the portion of the configured grant that is occupied by another UE’s PUSCH transmission.  The TI can use the </w:t>
      </w:r>
      <w:r w:rsidRPr="00D32EE9">
        <w:rPr>
          <w:i/>
          <w:lang w:val="en-US"/>
        </w:rPr>
        <w:t>M</w:t>
      </w:r>
      <w:r>
        <w:rPr>
          <w:i/>
          <w:lang w:val="en-US"/>
        </w:rPr>
        <w:t xml:space="preserve"> </w:t>
      </w:r>
      <w:r>
        <w:rPr>
          <w:lang w:val="en-US"/>
        </w:rPr>
        <w:t xml:space="preserve">× </w:t>
      </w:r>
      <w:r w:rsidRPr="00D32EE9">
        <w:rPr>
          <w:i/>
          <w:lang w:val="en-US"/>
        </w:rPr>
        <w:t>N</w:t>
      </w:r>
      <w:r>
        <w:rPr>
          <w:lang w:val="en-US"/>
        </w:rPr>
        <w:t xml:space="preserve"> bitmap similar to that use</w:t>
      </w:r>
      <w:r w:rsidR="00140FF8">
        <w:rPr>
          <w:lang w:val="en-US"/>
        </w:rPr>
        <w:t>d</w:t>
      </w:r>
      <w:r>
        <w:rPr>
          <w:lang w:val="en-US"/>
        </w:rPr>
        <w:t xml:space="preserve"> by the CI except that the </w:t>
      </w:r>
      <w:r w:rsidRPr="00D32EE9">
        <w:rPr>
          <w:i/>
          <w:lang w:val="en-US"/>
        </w:rPr>
        <w:t>M</w:t>
      </w:r>
      <w:r>
        <w:rPr>
          <w:i/>
          <w:lang w:val="en-US"/>
        </w:rPr>
        <w:t xml:space="preserve"> </w:t>
      </w:r>
      <w:r>
        <w:rPr>
          <w:lang w:val="en-US"/>
        </w:rPr>
        <w:t xml:space="preserve">× </w:t>
      </w:r>
      <w:r w:rsidRPr="00D32EE9">
        <w:rPr>
          <w:i/>
          <w:lang w:val="en-US"/>
        </w:rPr>
        <w:t>N</w:t>
      </w:r>
      <w:r>
        <w:rPr>
          <w:lang w:val="en-US"/>
        </w:rPr>
        <w:t xml:space="preserve"> represents only the resource used by the configured grant, i.e., the Reference Region of the TI covers only the resources used by the configured grant.</w:t>
      </w:r>
      <w:r w:rsidR="00CA4D7D">
        <w:rPr>
          <w:lang w:val="en-US"/>
        </w:rPr>
        <w:t xml:space="preserve">  An example is shown in </w:t>
      </w:r>
      <w:r w:rsidR="00CA4D7D">
        <w:rPr>
          <w:lang w:val="en-US"/>
        </w:rPr>
        <w:fldChar w:fldCharType="begin"/>
      </w:r>
      <w:r w:rsidR="00CA4D7D">
        <w:rPr>
          <w:lang w:val="en-US"/>
        </w:rPr>
        <w:instrText xml:space="preserve"> REF _Ref16611955 \h </w:instrText>
      </w:r>
      <w:r w:rsidR="00CA4D7D">
        <w:rPr>
          <w:lang w:val="en-US"/>
        </w:rPr>
      </w:r>
      <w:r w:rsidR="00CA4D7D">
        <w:rPr>
          <w:lang w:val="en-US"/>
        </w:rPr>
        <w:fldChar w:fldCharType="separate"/>
      </w:r>
      <w:r w:rsidR="00CA4D7D">
        <w:t xml:space="preserve">Figure </w:t>
      </w:r>
      <w:r w:rsidR="00CA4D7D">
        <w:rPr>
          <w:noProof/>
        </w:rPr>
        <w:t>3</w:t>
      </w:r>
      <w:r w:rsidR="00CA4D7D">
        <w:rPr>
          <w:lang w:val="en-US"/>
        </w:rPr>
        <w:fldChar w:fldCharType="end"/>
      </w:r>
      <w:r w:rsidR="00CA4D7D">
        <w:rPr>
          <w:lang w:val="en-US"/>
        </w:rPr>
        <w:t xml:space="preserve">, where a configured grant occupying frequency </w:t>
      </w:r>
      <w:r w:rsidR="00CA4D7D" w:rsidRPr="00CA4D7D">
        <w:rPr>
          <w:i/>
          <w:lang w:val="en-US"/>
        </w:rPr>
        <w:t>f</w:t>
      </w:r>
      <w:r w:rsidR="00CA4D7D" w:rsidRPr="00CA4D7D">
        <w:rPr>
          <w:vertAlign w:val="subscript"/>
          <w:lang w:val="en-US"/>
        </w:rPr>
        <w:t>1</w:t>
      </w:r>
      <w:r w:rsidR="00CA4D7D">
        <w:rPr>
          <w:lang w:val="en-US"/>
        </w:rPr>
        <w:t xml:space="preserve"> to </w:t>
      </w:r>
      <w:r w:rsidR="00CA4D7D" w:rsidRPr="00CA4D7D">
        <w:rPr>
          <w:i/>
          <w:lang w:val="en-US"/>
        </w:rPr>
        <w:t>f</w:t>
      </w:r>
      <w:r w:rsidR="00CA4D7D" w:rsidRPr="00CA4D7D">
        <w:rPr>
          <w:vertAlign w:val="subscript"/>
          <w:lang w:val="en-US"/>
        </w:rPr>
        <w:t>3</w:t>
      </w:r>
      <w:r w:rsidR="00CA4D7D">
        <w:rPr>
          <w:lang w:val="en-US"/>
        </w:rPr>
        <w:t xml:space="preserve"> with a duration of 1 slot and periodicity of 2 slots is used by a URLLC UE (UE2).  The gNB also configures UE2 to monitor a TI that has a periodicity of 2 slots and uses a 2×7 bitmap, i.e. the TI Reference Region is a 2×7 resource grid projected onto </w:t>
      </w:r>
      <w:r w:rsidR="00CA4D7D">
        <w:rPr>
          <w:lang w:val="en-US"/>
        </w:rPr>
        <w:lastRenderedPageBreak/>
        <w:t xml:space="preserve">the configured grant resources.  The TI is transmitted 1 slot in advance </w:t>
      </w:r>
      <w:r w:rsidR="00140FF8">
        <w:rPr>
          <w:lang w:val="en-US"/>
        </w:rPr>
        <w:t xml:space="preserve">of </w:t>
      </w:r>
      <w:r w:rsidR="00CA4D7D">
        <w:rPr>
          <w:lang w:val="en-US"/>
        </w:rPr>
        <w:t xml:space="preserve">its corresponding configured grant.  In slot </w:t>
      </w:r>
      <w:r w:rsidR="00CA4D7D" w:rsidRPr="00CA4D7D">
        <w:rPr>
          <w:i/>
          <w:lang w:val="en-US"/>
        </w:rPr>
        <w:t>n</w:t>
      </w:r>
      <w:r w:rsidR="00CA4D7D">
        <w:rPr>
          <w:lang w:val="en-US"/>
        </w:rPr>
        <w:t xml:space="preserve">, TI#1 did not indicate any pre-emption and so the configured grant resources in slot </w:t>
      </w:r>
      <w:r w:rsidR="00CA4D7D" w:rsidRPr="00CA4D7D">
        <w:rPr>
          <w:i/>
          <w:lang w:val="en-US"/>
        </w:rPr>
        <w:t>n</w:t>
      </w:r>
      <w:r w:rsidR="00CA4D7D">
        <w:rPr>
          <w:lang w:val="en-US"/>
        </w:rPr>
        <w:t xml:space="preserve">+1 </w:t>
      </w:r>
      <w:r w:rsidR="00140FF8">
        <w:rPr>
          <w:lang w:val="en-US"/>
        </w:rPr>
        <w:t xml:space="preserve">are </w:t>
      </w:r>
      <w:r w:rsidR="00CA4D7D">
        <w:rPr>
          <w:lang w:val="en-US"/>
        </w:rPr>
        <w:t xml:space="preserve">not pre-empted.  In slot </w:t>
      </w:r>
      <w:r w:rsidR="00CA4D7D" w:rsidRPr="00CA4D7D">
        <w:rPr>
          <w:i/>
          <w:lang w:val="en-US"/>
        </w:rPr>
        <w:t>n</w:t>
      </w:r>
      <w:r w:rsidR="00CA4D7D">
        <w:rPr>
          <w:lang w:val="en-US"/>
        </w:rPr>
        <w:t>+1, an UL Grant is transmitted to an eMBB UE, UE1</w:t>
      </w:r>
      <w:r w:rsidR="00140FF8">
        <w:rPr>
          <w:lang w:val="en-US"/>
        </w:rPr>
        <w:t>,</w:t>
      </w:r>
      <w:r w:rsidR="00CA4D7D">
        <w:rPr>
          <w:lang w:val="en-US"/>
        </w:rPr>
        <w:t xml:space="preserve"> scheduling an eMBB PUSCH in slot </w:t>
      </w:r>
      <w:r w:rsidR="00CA4D7D" w:rsidRPr="00CA4D7D">
        <w:rPr>
          <w:i/>
          <w:lang w:val="en-US"/>
        </w:rPr>
        <w:t>n</w:t>
      </w:r>
      <w:r w:rsidR="00CA4D7D">
        <w:rPr>
          <w:lang w:val="en-US"/>
        </w:rPr>
        <w:t>+3 which overlaps some of UE2’s configured grant resources.  TI#2 there</w:t>
      </w:r>
      <w:r w:rsidR="009D0603">
        <w:rPr>
          <w:lang w:val="en-US"/>
        </w:rPr>
        <w:t xml:space="preserve">fore indicates the region between time </w:t>
      </w:r>
      <w:r w:rsidR="009D0603" w:rsidRPr="009D0603">
        <w:rPr>
          <w:i/>
          <w:lang w:val="en-US"/>
        </w:rPr>
        <w:t>t</w:t>
      </w:r>
      <w:r w:rsidR="009D0603" w:rsidRPr="009D0603">
        <w:rPr>
          <w:vertAlign w:val="subscript"/>
          <w:lang w:val="en-US"/>
        </w:rPr>
        <w:t>7</w:t>
      </w:r>
      <w:r w:rsidR="009D0603">
        <w:rPr>
          <w:lang w:val="en-US"/>
        </w:rPr>
        <w:t xml:space="preserve"> and </w:t>
      </w:r>
      <w:r w:rsidR="009D0603" w:rsidRPr="009D0603">
        <w:rPr>
          <w:i/>
          <w:lang w:val="en-US"/>
        </w:rPr>
        <w:t>t</w:t>
      </w:r>
      <w:r w:rsidR="009D0603" w:rsidRPr="009D0603">
        <w:rPr>
          <w:vertAlign w:val="subscript"/>
          <w:lang w:val="en-US"/>
        </w:rPr>
        <w:t>9</w:t>
      </w:r>
      <w:r w:rsidR="009D0603">
        <w:rPr>
          <w:lang w:val="en-US"/>
        </w:rPr>
        <w:t xml:space="preserve"> and frequency </w:t>
      </w:r>
      <w:r w:rsidR="009D0603" w:rsidRPr="009D0603">
        <w:rPr>
          <w:i/>
          <w:lang w:val="en-US"/>
        </w:rPr>
        <w:t>f</w:t>
      </w:r>
      <w:r w:rsidR="009D0603" w:rsidRPr="009D0603">
        <w:rPr>
          <w:vertAlign w:val="subscript"/>
          <w:lang w:val="en-US"/>
        </w:rPr>
        <w:t>1</w:t>
      </w:r>
      <w:r w:rsidR="009D0603">
        <w:rPr>
          <w:lang w:val="en-US"/>
        </w:rPr>
        <w:t xml:space="preserve"> to </w:t>
      </w:r>
      <w:r w:rsidR="009D0603" w:rsidRPr="009D0603">
        <w:rPr>
          <w:i/>
          <w:lang w:val="en-US"/>
        </w:rPr>
        <w:t>f</w:t>
      </w:r>
      <w:r w:rsidR="009D0603" w:rsidRPr="009D0603">
        <w:rPr>
          <w:vertAlign w:val="subscript"/>
          <w:lang w:val="en-US"/>
        </w:rPr>
        <w:t>2</w:t>
      </w:r>
      <w:r w:rsidR="009D0603">
        <w:rPr>
          <w:lang w:val="en-US"/>
        </w:rPr>
        <w:t xml:space="preserve"> as being pre-empted for the configured grant in slot </w:t>
      </w:r>
      <w:r w:rsidR="009D0603" w:rsidRPr="009D0603">
        <w:rPr>
          <w:i/>
          <w:lang w:val="en-US"/>
        </w:rPr>
        <w:t>n</w:t>
      </w:r>
      <w:r w:rsidR="009D0603">
        <w:rPr>
          <w:lang w:val="en-US"/>
        </w:rPr>
        <w:t xml:space="preserve">+3.  UE2 detecting TI#2 is therefore aware of the pre-emption and would schedule its URLLC PUSCH transmission in </w:t>
      </w:r>
      <w:r w:rsidR="00140FF8">
        <w:rPr>
          <w:lang w:val="en-US"/>
        </w:rPr>
        <w:t xml:space="preserve">the </w:t>
      </w:r>
      <w:r w:rsidR="009D0603">
        <w:rPr>
          <w:lang w:val="en-US"/>
        </w:rPr>
        <w:t>non-pre-empted region.  It should be noted that the TI monitoring periodicity is longer than that for CI since the scheduling period of the eMBB is expected to be less frequent compared to that for URLLC.</w:t>
      </w:r>
    </w:p>
    <w:p w14:paraId="7055303C" w14:textId="77777777" w:rsidR="00CA4D7D" w:rsidRDefault="00CA4D7D" w:rsidP="00057629">
      <w:pPr>
        <w:rPr>
          <w:lang w:val="en-US"/>
        </w:rPr>
      </w:pPr>
    </w:p>
    <w:p w14:paraId="0F286982" w14:textId="2A8F229C" w:rsidR="00CA4D7D" w:rsidRDefault="00CA4D7D" w:rsidP="00CA4D7D">
      <w:pPr>
        <w:jc w:val="center"/>
        <w:rPr>
          <w:lang w:val="en-US"/>
        </w:rPr>
      </w:pPr>
      <w:r>
        <w:rPr>
          <w:noProof/>
          <w:lang w:eastAsia="en-GB"/>
        </w:rPr>
        <w:drawing>
          <wp:inline distT="0" distB="0" distL="0" distR="0" wp14:anchorId="4F4AF94E" wp14:editId="47FF5C92">
            <wp:extent cx="5383530" cy="34931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83530" cy="3493135"/>
                    </a:xfrm>
                    <a:prstGeom prst="rect">
                      <a:avLst/>
                    </a:prstGeom>
                    <a:noFill/>
                  </pic:spPr>
                </pic:pic>
              </a:graphicData>
            </a:graphic>
          </wp:inline>
        </w:drawing>
      </w:r>
    </w:p>
    <w:p w14:paraId="502F7EC8" w14:textId="14E2EDC9" w:rsidR="00CA4D7D" w:rsidRDefault="00CA4D7D" w:rsidP="00CA4D7D">
      <w:pPr>
        <w:pStyle w:val="Caption"/>
        <w:jc w:val="center"/>
        <w:rPr>
          <w:lang w:val="en-US"/>
        </w:rPr>
      </w:pPr>
      <w:bookmarkStart w:id="4" w:name="_Ref16611955"/>
      <w:r>
        <w:t xml:space="preserve">Figure </w:t>
      </w:r>
      <w:r w:rsidR="00791C66">
        <w:fldChar w:fldCharType="begin"/>
      </w:r>
      <w:r w:rsidR="00791C66">
        <w:instrText xml:space="preserve"> SEQ Figure \* ARABIC </w:instrText>
      </w:r>
      <w:r w:rsidR="00791C66">
        <w:fldChar w:fldCharType="separate"/>
      </w:r>
      <w:r>
        <w:rPr>
          <w:noProof/>
        </w:rPr>
        <w:t>3</w:t>
      </w:r>
      <w:r w:rsidR="00791C66">
        <w:rPr>
          <w:noProof/>
        </w:rPr>
        <w:fldChar w:fldCharType="end"/>
      </w:r>
      <w:bookmarkEnd w:id="4"/>
      <w:r>
        <w:t>: Transmission Update Indicator (TI)</w:t>
      </w:r>
    </w:p>
    <w:p w14:paraId="3452F2B9" w14:textId="30108AB2" w:rsidR="009D0603" w:rsidRDefault="009D0603" w:rsidP="009D0603">
      <w:pPr>
        <w:rPr>
          <w:b/>
          <w:lang w:val="en-US"/>
        </w:rPr>
      </w:pPr>
      <w:r>
        <w:rPr>
          <w:b/>
          <w:lang w:val="en-US"/>
        </w:rPr>
        <w:t>Proposal 7: Introduce a Transmission Update Indicator (TI) for uplink configured grant that indicates the subset of the configured grant resources that have been dynamically scheduled for another (eMBB PUSCH) transmission.</w:t>
      </w:r>
    </w:p>
    <w:p w14:paraId="6D36672A" w14:textId="7089E81A" w:rsidR="009D0603" w:rsidRDefault="009D0603" w:rsidP="009D0603">
      <w:pPr>
        <w:rPr>
          <w:b/>
          <w:lang w:val="en-US"/>
        </w:rPr>
      </w:pPr>
      <w:r>
        <w:rPr>
          <w:b/>
          <w:lang w:val="en-US"/>
        </w:rPr>
        <w:t>Proposal 8: The Transmission Update Indicator (TI) can reuse the bitmap grid used for CI (or DL PI) where the Reference Region of the Transmission Update Indicator is the area occupied by the uplink configured grant resources.</w:t>
      </w:r>
    </w:p>
    <w:p w14:paraId="7991D712" w14:textId="51FDCA37" w:rsidR="00057629" w:rsidRPr="009D0603" w:rsidRDefault="009D0603" w:rsidP="00057629">
      <w:pPr>
        <w:rPr>
          <w:b/>
          <w:lang w:val="en-US"/>
        </w:rPr>
      </w:pPr>
      <w:r w:rsidRPr="009D0603">
        <w:rPr>
          <w:b/>
          <w:lang w:val="en-US"/>
        </w:rPr>
        <w:t>Observation 3: The Transmission Update Indicator (TI) monitoring periodicity is longer than that for Cancellation Indicator (CI) since the TI tracks the scheduling periodicity of the eMBB rather than that of the URLLC.</w:t>
      </w:r>
    </w:p>
    <w:p w14:paraId="49414954" w14:textId="77777777" w:rsidR="00057629" w:rsidRDefault="00057629" w:rsidP="00057629">
      <w:pPr>
        <w:rPr>
          <w:lang w:val="en-US"/>
        </w:rPr>
      </w:pPr>
    </w:p>
    <w:p w14:paraId="149D7C9A" w14:textId="77777777" w:rsidR="003A1649" w:rsidRPr="003A1649" w:rsidRDefault="003A1649" w:rsidP="003A1649"/>
    <w:p w14:paraId="78C1DCB6" w14:textId="438A6C6E" w:rsidR="003A1649" w:rsidRDefault="003A1649" w:rsidP="003A1649">
      <w:pPr>
        <w:pStyle w:val="Heading2"/>
        <w:numPr>
          <w:ilvl w:val="1"/>
          <w:numId w:val="5"/>
        </w:numPr>
        <w:rPr>
          <w:lang w:val="en-US"/>
        </w:rPr>
      </w:pPr>
      <w:r>
        <w:rPr>
          <w:lang w:val="en-US"/>
        </w:rPr>
        <w:t>Enhanced Power Control</w:t>
      </w:r>
    </w:p>
    <w:p w14:paraId="02C99344" w14:textId="7A09DEC8" w:rsidR="003A1649" w:rsidRDefault="003A1649" w:rsidP="003A1649">
      <w:pPr>
        <w:rPr>
          <w:lang w:val="en-US"/>
        </w:rPr>
      </w:pPr>
      <w:r>
        <w:rPr>
          <w:lang w:val="en-US"/>
        </w:rPr>
        <w:t>In RAN1#97, the conclusion was to down select the following enhanced power control schemes:</w:t>
      </w:r>
    </w:p>
    <w:p w14:paraId="6D3DE1BC" w14:textId="410DD90F" w:rsidR="003A1649" w:rsidRDefault="003A1649" w:rsidP="003A1649">
      <w:pPr>
        <w:pStyle w:val="ListParagraph"/>
        <w:numPr>
          <w:ilvl w:val="0"/>
          <w:numId w:val="21"/>
        </w:numPr>
        <w:rPr>
          <w:lang w:val="en-US"/>
        </w:rPr>
      </w:pPr>
      <w:r>
        <w:rPr>
          <w:lang w:val="en-US"/>
        </w:rPr>
        <w:t>Option 1: Indication of open-loop parameter sets by DCI</w:t>
      </w:r>
    </w:p>
    <w:p w14:paraId="5D708792" w14:textId="6304EB8B" w:rsidR="003A1649" w:rsidRDefault="003A1649" w:rsidP="003A1649">
      <w:pPr>
        <w:pStyle w:val="ListParagraph"/>
        <w:numPr>
          <w:ilvl w:val="0"/>
          <w:numId w:val="21"/>
        </w:numPr>
        <w:rPr>
          <w:lang w:val="en-US"/>
        </w:rPr>
      </w:pPr>
      <w:r>
        <w:rPr>
          <w:lang w:val="en-US"/>
        </w:rPr>
        <w:t>Option 2: Indication of TPC with increased range by DCI</w:t>
      </w:r>
    </w:p>
    <w:p w14:paraId="4B4CF94D" w14:textId="75AFDB51" w:rsidR="003A1649" w:rsidRDefault="00D26832" w:rsidP="003A1649">
      <w:pPr>
        <w:pStyle w:val="ListParagraph"/>
        <w:numPr>
          <w:ilvl w:val="0"/>
          <w:numId w:val="21"/>
        </w:numPr>
        <w:rPr>
          <w:lang w:val="en-US"/>
        </w:rPr>
      </w:pPr>
      <w:r>
        <w:rPr>
          <w:lang w:val="en-US"/>
        </w:rPr>
        <w:t>Option 3: For Dynamic Grant PUSCH use either Option 1 or Option 2 and for Configured Grant PUSCH use a GC-DCI to indicate which regions in the configure grant resources uses a different open-loop parameter set</w:t>
      </w:r>
    </w:p>
    <w:p w14:paraId="78FE448F" w14:textId="77777777" w:rsidR="0009759A" w:rsidRDefault="0009759A" w:rsidP="00D26832">
      <w:pPr>
        <w:rPr>
          <w:lang w:val="en-US"/>
        </w:rPr>
      </w:pPr>
    </w:p>
    <w:p w14:paraId="588ABC51" w14:textId="759A2747" w:rsidR="0009759A" w:rsidRDefault="0009759A" w:rsidP="00D26832">
      <w:pPr>
        <w:rPr>
          <w:lang w:val="en-US"/>
        </w:rPr>
      </w:pPr>
      <w:r>
        <w:rPr>
          <w:lang w:val="en-US"/>
        </w:rPr>
        <w:t>We have a preference to enhance the open loop power control with two open-loop parameters since</w:t>
      </w:r>
      <w:r w:rsidR="00140FF8">
        <w:rPr>
          <w:lang w:val="en-US"/>
        </w:rPr>
        <w:t>, compared to TPC,</w:t>
      </w:r>
      <w:r>
        <w:rPr>
          <w:lang w:val="en-US"/>
        </w:rPr>
        <w:t xml:space="preserve"> this is more applicable for URLLC traffic that is sporadic.  For configured grant, the Transmission Update Indicator proposed in </w:t>
      </w:r>
      <w:r w:rsidR="00140FF8">
        <w:rPr>
          <w:lang w:val="en-US"/>
        </w:rPr>
        <w:t xml:space="preserve">the </w:t>
      </w:r>
      <w:r>
        <w:rPr>
          <w:lang w:val="en-US"/>
        </w:rPr>
        <w:t xml:space="preserve">previous section can be used where </w:t>
      </w:r>
      <w:r w:rsidR="00140FF8">
        <w:rPr>
          <w:lang w:val="en-US"/>
        </w:rPr>
        <w:t xml:space="preserve">in </w:t>
      </w:r>
      <w:r>
        <w:rPr>
          <w:lang w:val="en-US"/>
        </w:rPr>
        <w:t xml:space="preserve">the region indicated as being pre-empted by eMBB PUSCH, the URLLC PUSCH can use a </w:t>
      </w:r>
      <w:r w:rsidR="00140FF8">
        <w:rPr>
          <w:lang w:val="en-US"/>
        </w:rPr>
        <w:t xml:space="preserve">set of </w:t>
      </w:r>
      <w:r w:rsidR="006651CD">
        <w:rPr>
          <w:lang w:val="en-US"/>
        </w:rPr>
        <w:t>higher power</w:t>
      </w:r>
      <w:r>
        <w:rPr>
          <w:lang w:val="en-US"/>
        </w:rPr>
        <w:t xml:space="preserve"> open-loop parameters and for regions that </w:t>
      </w:r>
      <w:r w:rsidR="00140FF8">
        <w:rPr>
          <w:lang w:val="en-US"/>
        </w:rPr>
        <w:t>a</w:t>
      </w:r>
      <w:r>
        <w:rPr>
          <w:lang w:val="en-US"/>
        </w:rPr>
        <w:t xml:space="preserve">re not pre-empted the UE uses a </w:t>
      </w:r>
      <w:r w:rsidR="00140FF8">
        <w:rPr>
          <w:lang w:val="en-US"/>
        </w:rPr>
        <w:t xml:space="preserve">set of </w:t>
      </w:r>
      <w:r w:rsidR="006651CD">
        <w:rPr>
          <w:lang w:val="en-US"/>
        </w:rPr>
        <w:t>lower power</w:t>
      </w:r>
      <w:r>
        <w:rPr>
          <w:lang w:val="en-US"/>
        </w:rPr>
        <w:t xml:space="preserve"> open-loop parameters.  Hence our preference is Option 3 where for the Dynamic Grant, Option 1 is used.</w:t>
      </w:r>
    </w:p>
    <w:p w14:paraId="31D0976D" w14:textId="77777777" w:rsidR="0009759A" w:rsidRDefault="0009759A" w:rsidP="00D26832">
      <w:pPr>
        <w:rPr>
          <w:lang w:val="en-US"/>
        </w:rPr>
      </w:pPr>
    </w:p>
    <w:p w14:paraId="0DD6A92A" w14:textId="7E80ECBB" w:rsidR="0009759A" w:rsidRPr="006651CD" w:rsidRDefault="0009759A" w:rsidP="00D26832">
      <w:pPr>
        <w:rPr>
          <w:b/>
          <w:lang w:val="en-US"/>
        </w:rPr>
      </w:pPr>
      <w:bookmarkStart w:id="5" w:name="_GoBack"/>
      <w:r w:rsidRPr="006651CD">
        <w:rPr>
          <w:b/>
          <w:lang w:val="en-US"/>
        </w:rPr>
        <w:t xml:space="preserve">Proposal 9: </w:t>
      </w:r>
      <w:r w:rsidR="006651CD" w:rsidRPr="006651CD">
        <w:rPr>
          <w:b/>
          <w:lang w:val="en-US"/>
        </w:rPr>
        <w:t>For Dynamic Grant PUSCH, the DCI indicates one of two open-loop power control parameter set</w:t>
      </w:r>
      <w:r w:rsidR="00140FF8">
        <w:rPr>
          <w:b/>
          <w:lang w:val="en-US"/>
        </w:rPr>
        <w:t>s</w:t>
      </w:r>
      <w:r w:rsidR="006651CD" w:rsidRPr="006651CD">
        <w:rPr>
          <w:b/>
          <w:lang w:val="en-US"/>
        </w:rPr>
        <w:t>.</w:t>
      </w:r>
    </w:p>
    <w:p w14:paraId="57AC3DF7" w14:textId="2F148952" w:rsidR="006651CD" w:rsidRPr="006651CD" w:rsidRDefault="006651CD" w:rsidP="00D26832">
      <w:pPr>
        <w:rPr>
          <w:b/>
          <w:lang w:val="en-US"/>
        </w:rPr>
      </w:pPr>
      <w:r w:rsidRPr="006651CD">
        <w:rPr>
          <w:b/>
          <w:lang w:val="en-US"/>
        </w:rPr>
        <w:t xml:space="preserve">Proposal 10: For Configured Grant PUSCH, a Transmission Update Indicator indicates time/frequency regions in the configured grant resource that </w:t>
      </w:r>
      <w:r w:rsidR="00140FF8">
        <w:rPr>
          <w:b/>
          <w:lang w:val="en-US"/>
        </w:rPr>
        <w:t>are</w:t>
      </w:r>
      <w:r w:rsidR="00140FF8" w:rsidRPr="006651CD">
        <w:rPr>
          <w:b/>
          <w:lang w:val="en-US"/>
        </w:rPr>
        <w:t xml:space="preserve"> </w:t>
      </w:r>
      <w:r w:rsidRPr="006651CD">
        <w:rPr>
          <w:b/>
          <w:lang w:val="en-US"/>
        </w:rPr>
        <w:t>pre-empted by another PUSCH transmission such that the UE uses a higher power open-loop parameter set for the pre-empted region and a lower power open-loop parameter set for the non-pre-empted region.</w:t>
      </w:r>
    </w:p>
    <w:bookmarkEnd w:id="5"/>
    <w:p w14:paraId="77110B97" w14:textId="77777777" w:rsidR="00D26832" w:rsidRPr="00D26832" w:rsidRDefault="00D26832" w:rsidP="00D26832">
      <w:pPr>
        <w:rPr>
          <w:lang w:val="en-US"/>
        </w:rPr>
      </w:pPr>
    </w:p>
    <w:p w14:paraId="052DBC2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1F8806A6" w14:textId="1B083817" w:rsidR="008C4D81" w:rsidRDefault="00855F39" w:rsidP="00F65428">
      <w:r>
        <w:t>In this contribution</w:t>
      </w:r>
      <w:r w:rsidR="00BD2B36">
        <w:t>,</w:t>
      </w:r>
      <w:r>
        <w:t xml:space="preserve"> we discuss </w:t>
      </w:r>
      <w:r w:rsidR="0026656B">
        <w:t xml:space="preserve">some considerations on </w:t>
      </w:r>
      <w:r w:rsidR="006651CD">
        <w:t>inter-UE uplink multiplexing</w:t>
      </w:r>
      <w:r w:rsidR="00503C98">
        <w:t>.  We observe the following:</w:t>
      </w:r>
    </w:p>
    <w:p w14:paraId="5EE2FA59" w14:textId="77777777" w:rsidR="004F4FD7" w:rsidRPr="00DC0149" w:rsidRDefault="004F4FD7" w:rsidP="004F4FD7">
      <w:pPr>
        <w:rPr>
          <w:rFonts w:eastAsia="MS Mincho"/>
          <w:b/>
          <w:lang w:val="en-US"/>
        </w:rPr>
      </w:pPr>
      <w:r w:rsidRPr="00DC0149">
        <w:rPr>
          <w:rFonts w:eastAsia="MS Mincho"/>
          <w:b/>
          <w:lang w:val="en-US"/>
        </w:rPr>
        <w:t>Observation 1: Unlike the downlink where a URLLC PDSCH likely occupies a large frequency resource, in the uplink, the URLLC PUSCH is likely going to occupy small frequency resources in order to maximize its Power Spectral Density.</w:t>
      </w:r>
    </w:p>
    <w:p w14:paraId="44AB15A7" w14:textId="77777777" w:rsidR="004F4FD7" w:rsidRPr="00DC0149" w:rsidRDefault="004F4FD7" w:rsidP="004F4FD7">
      <w:pPr>
        <w:rPr>
          <w:rFonts w:eastAsia="MS Mincho"/>
          <w:b/>
          <w:lang w:val="en-US"/>
        </w:rPr>
      </w:pPr>
      <w:r w:rsidRPr="00DC0149">
        <w:rPr>
          <w:rFonts w:eastAsia="MS Mincho"/>
          <w:b/>
          <w:lang w:val="en-US"/>
        </w:rPr>
        <w:t>Observation 2: Ghost pre-emption, where an eMBB transmission is falsely indicated as being pre-empted by a URLLC transmission is more likely to occur in the uplink and the impact is more significant in the uplink (since an entire PUSCH can be unnecessarily dropped) compared to Rel-15 DL PI.</w:t>
      </w:r>
    </w:p>
    <w:p w14:paraId="38C320CC" w14:textId="77777777" w:rsidR="004F4FD7" w:rsidRPr="009D0603" w:rsidRDefault="004F4FD7" w:rsidP="004F4FD7">
      <w:pPr>
        <w:rPr>
          <w:b/>
          <w:lang w:val="en-US"/>
        </w:rPr>
      </w:pPr>
      <w:r w:rsidRPr="009D0603">
        <w:rPr>
          <w:b/>
          <w:lang w:val="en-US"/>
        </w:rPr>
        <w:t>Observation 3: The Transmission Update Indicator (TI) monitoring periodicity is longer than that for Cancellation Indicator (CI) since the TI tracks the scheduling periodicity of the eMBB rather than that of the URLLC.</w:t>
      </w:r>
    </w:p>
    <w:p w14:paraId="12DF6860" w14:textId="77777777" w:rsidR="00503C98" w:rsidRPr="008C4D81" w:rsidRDefault="00503C98" w:rsidP="00F65428">
      <w:pPr>
        <w:rPr>
          <w:b/>
          <w:lang w:val="en-US"/>
        </w:rPr>
      </w:pPr>
    </w:p>
    <w:p w14:paraId="2C2098D3" w14:textId="1C7A37F1" w:rsidR="00A91C99" w:rsidRPr="00BD2B36" w:rsidRDefault="00BD2B36" w:rsidP="00A91C99">
      <w:pPr>
        <w:rPr>
          <w:rFonts w:eastAsia="MS Mincho"/>
          <w:lang w:val="en-US"/>
        </w:rPr>
      </w:pPr>
      <w:r w:rsidRPr="00BD2B36">
        <w:rPr>
          <w:rFonts w:eastAsia="MS Mincho"/>
          <w:lang w:val="en-US"/>
        </w:rPr>
        <w:t>Therefore</w:t>
      </w:r>
      <w:r>
        <w:rPr>
          <w:rFonts w:eastAsia="MS Mincho"/>
          <w:lang w:val="en-US"/>
        </w:rPr>
        <w:t>,</w:t>
      </w:r>
      <w:r w:rsidRPr="00BD2B36">
        <w:rPr>
          <w:rFonts w:eastAsia="MS Mincho"/>
          <w:lang w:val="en-US"/>
        </w:rPr>
        <w:t xml:space="preserve"> we propose the following:</w:t>
      </w:r>
    </w:p>
    <w:p w14:paraId="25BFED83" w14:textId="77777777" w:rsidR="004F4FD7" w:rsidRPr="00E92C63" w:rsidRDefault="004F4FD7" w:rsidP="004F4FD7">
      <w:pPr>
        <w:rPr>
          <w:rFonts w:eastAsia="MS Mincho"/>
          <w:b/>
          <w:lang w:val="en-US"/>
        </w:rPr>
      </w:pPr>
      <w:r w:rsidRPr="00E92C63">
        <w:rPr>
          <w:rFonts w:eastAsia="MS Mincho"/>
          <w:b/>
          <w:lang w:val="en-US"/>
        </w:rPr>
        <w:t>Proposal 1: Upon receiving a CI, the UE stops without resuming its PUSCH transmission.</w:t>
      </w:r>
    </w:p>
    <w:p w14:paraId="61F1C2D6" w14:textId="77777777" w:rsidR="004F4FD7" w:rsidRPr="00705B5E" w:rsidRDefault="004F4FD7" w:rsidP="004F4FD7">
      <w:pPr>
        <w:rPr>
          <w:rFonts w:eastAsia="MS Mincho"/>
          <w:b/>
          <w:lang w:val="en-US"/>
        </w:rPr>
      </w:pPr>
      <w:r w:rsidRPr="00705B5E">
        <w:rPr>
          <w:rFonts w:eastAsia="MS Mincho"/>
          <w:b/>
          <w:lang w:val="en-US"/>
        </w:rPr>
        <w:t xml:space="preserve">Proposal 2: A CI </w:t>
      </w:r>
      <w:r>
        <w:rPr>
          <w:rFonts w:eastAsia="MS Mincho"/>
          <w:b/>
          <w:lang w:val="en-US"/>
        </w:rPr>
        <w:t xml:space="preserve">Reference Region </w:t>
      </w:r>
      <w:r w:rsidRPr="00705B5E">
        <w:rPr>
          <w:rFonts w:eastAsia="MS Mincho"/>
          <w:b/>
          <w:lang w:val="en-US"/>
        </w:rPr>
        <w:t>is introduced where a</w:t>
      </w:r>
      <w:r>
        <w:rPr>
          <w:rFonts w:eastAsia="MS Mincho"/>
          <w:b/>
          <w:lang w:val="en-US"/>
        </w:rPr>
        <w:t>n</w:t>
      </w:r>
      <w:r w:rsidRPr="00705B5E">
        <w:rPr>
          <w:rFonts w:eastAsia="MS Mincho"/>
          <w:b/>
          <w:lang w:val="en-US"/>
        </w:rPr>
        <w:t xml:space="preserve"> </w:t>
      </w:r>
      <w:r w:rsidRPr="00DC0149">
        <w:rPr>
          <w:rFonts w:eastAsia="MS Mincho"/>
          <w:b/>
          <w:i/>
          <w:lang w:val="en-US"/>
        </w:rPr>
        <w:t>M</w:t>
      </w:r>
      <w:r w:rsidRPr="00DC0149">
        <w:rPr>
          <w:rFonts w:eastAsia="MS Mincho"/>
          <w:b/>
          <w:lang w:val="en-US"/>
        </w:rPr>
        <w:t>×</w:t>
      </w:r>
      <w:r w:rsidRPr="00DC0149">
        <w:rPr>
          <w:rFonts w:eastAsia="MS Mincho"/>
          <w:b/>
          <w:i/>
          <w:lang w:val="en-US"/>
        </w:rPr>
        <w:t>N</w:t>
      </w:r>
      <w:r w:rsidRPr="00DC0149">
        <w:rPr>
          <w:rFonts w:eastAsia="MS Mincho"/>
          <w:b/>
          <w:lang w:val="en-US"/>
        </w:rPr>
        <w:t xml:space="preserve"> </w:t>
      </w:r>
      <w:r w:rsidRPr="00705B5E">
        <w:rPr>
          <w:rFonts w:eastAsia="MS Mincho"/>
          <w:b/>
          <w:lang w:val="en-US"/>
        </w:rPr>
        <w:t xml:space="preserve">bitmap in the CI </w:t>
      </w:r>
      <w:r>
        <w:rPr>
          <w:rFonts w:eastAsia="MS Mincho"/>
          <w:b/>
          <w:lang w:val="en-US"/>
        </w:rPr>
        <w:t xml:space="preserve">indicates which portions in the </w:t>
      </w:r>
      <w:r w:rsidRPr="00DC0149">
        <w:rPr>
          <w:rFonts w:eastAsia="MS Mincho"/>
          <w:b/>
          <w:i/>
          <w:lang w:val="en-US"/>
        </w:rPr>
        <w:t>M</w:t>
      </w:r>
      <w:r>
        <w:rPr>
          <w:rFonts w:eastAsia="MS Mincho"/>
          <w:b/>
          <w:lang w:val="en-US"/>
        </w:rPr>
        <w:t xml:space="preserve"> frequency</w:t>
      </w:r>
      <w:r w:rsidRPr="00705B5E">
        <w:rPr>
          <w:rFonts w:eastAsia="MS Mincho"/>
          <w:b/>
          <w:lang w:val="en-US"/>
        </w:rPr>
        <w:t xml:space="preserve"> portions </w:t>
      </w:r>
      <w:r>
        <w:rPr>
          <w:rFonts w:eastAsia="MS Mincho"/>
          <w:b/>
          <w:lang w:val="en-US"/>
        </w:rPr>
        <w:t xml:space="preserve">by </w:t>
      </w:r>
      <w:r w:rsidRPr="00DC0149">
        <w:rPr>
          <w:rFonts w:eastAsia="MS Mincho"/>
          <w:b/>
          <w:i/>
          <w:lang w:val="en-US"/>
        </w:rPr>
        <w:t>N</w:t>
      </w:r>
      <w:r>
        <w:rPr>
          <w:rFonts w:eastAsia="MS Mincho"/>
          <w:b/>
          <w:lang w:val="en-US"/>
        </w:rPr>
        <w:t xml:space="preserve"> time portions of</w:t>
      </w:r>
      <w:r w:rsidRPr="00705B5E">
        <w:rPr>
          <w:rFonts w:eastAsia="MS Mincho"/>
          <w:b/>
          <w:lang w:val="en-US"/>
        </w:rPr>
        <w:t xml:space="preserve"> the Reference Region </w:t>
      </w:r>
      <w:r>
        <w:rPr>
          <w:rFonts w:eastAsia="MS Mincho"/>
          <w:b/>
          <w:lang w:val="en-US"/>
        </w:rPr>
        <w:t>are being used by another UE.</w:t>
      </w:r>
    </w:p>
    <w:p w14:paraId="12CC8727" w14:textId="77777777" w:rsidR="004F4FD7" w:rsidRPr="00705B5E" w:rsidRDefault="004F4FD7" w:rsidP="004F4FD7">
      <w:pPr>
        <w:rPr>
          <w:rFonts w:eastAsia="MS Mincho"/>
          <w:b/>
          <w:lang w:val="en-US"/>
        </w:rPr>
      </w:pPr>
      <w:r w:rsidRPr="00705B5E">
        <w:rPr>
          <w:rFonts w:eastAsia="MS Mincho"/>
          <w:b/>
          <w:lang w:val="en-US"/>
        </w:rPr>
        <w:t xml:space="preserve">Proposal 3: The time domain of the CI Reference Region starts after an offset </w:t>
      </w:r>
      <w:r w:rsidRPr="00DC0149">
        <w:rPr>
          <w:rFonts w:eastAsia="MS Mincho"/>
          <w:b/>
          <w:i/>
          <w:lang w:val="en-US"/>
        </w:rPr>
        <w:t>O</w:t>
      </w:r>
      <w:r w:rsidRPr="00DC0149">
        <w:rPr>
          <w:rFonts w:eastAsia="MS Mincho"/>
          <w:b/>
          <w:i/>
          <w:vertAlign w:val="subscript"/>
          <w:lang w:val="en-US"/>
        </w:rPr>
        <w:t>RR</w:t>
      </w:r>
      <w:r w:rsidRPr="00705B5E">
        <w:rPr>
          <w:rFonts w:eastAsia="MS Mincho"/>
          <w:b/>
          <w:lang w:val="en-US"/>
        </w:rPr>
        <w:t xml:space="preserve"> after the end of the GC-DCI carrying the CI and has a duration equal to the monitoring periodicity of the GC-DCI.</w:t>
      </w:r>
      <w:r>
        <w:rPr>
          <w:rFonts w:eastAsia="MS Mincho"/>
          <w:b/>
          <w:lang w:val="en-US"/>
        </w:rPr>
        <w:t xml:space="preserve">  </w:t>
      </w:r>
      <w:r w:rsidRPr="00DF2054">
        <w:rPr>
          <w:rFonts w:eastAsia="MS Mincho"/>
          <w:b/>
          <w:i/>
          <w:lang w:val="en-US"/>
        </w:rPr>
        <w:t>O</w:t>
      </w:r>
      <w:r w:rsidRPr="00DF2054">
        <w:rPr>
          <w:rFonts w:eastAsia="MS Mincho"/>
          <w:b/>
          <w:i/>
          <w:vertAlign w:val="subscript"/>
          <w:lang w:val="en-US"/>
        </w:rPr>
        <w:t>RR</w:t>
      </w:r>
      <w:r>
        <w:rPr>
          <w:rFonts w:eastAsia="MS Mincho"/>
          <w:b/>
          <w:lang w:val="en-US"/>
        </w:rPr>
        <w:t xml:space="preserve"> can be defined in the specifications.</w:t>
      </w:r>
    </w:p>
    <w:p w14:paraId="7B0B48FD" w14:textId="77777777" w:rsidR="004F4FD7" w:rsidRPr="00DC0149" w:rsidRDefault="004F4FD7" w:rsidP="004F4FD7">
      <w:pPr>
        <w:rPr>
          <w:rFonts w:eastAsia="MS Mincho"/>
          <w:b/>
          <w:lang w:val="en-US"/>
        </w:rPr>
      </w:pPr>
      <w:r w:rsidRPr="00DC0149">
        <w:rPr>
          <w:rFonts w:eastAsia="MS Mincho"/>
          <w:b/>
          <w:lang w:val="en-US"/>
        </w:rPr>
        <w:t xml:space="preserve">Proposal 4: Consider finer granularity for the frequency portions of the CI Reference Region than that used for Rel-15 DL PI, i.e. consider </w:t>
      </w:r>
      <w:r w:rsidRPr="00DC0149">
        <w:rPr>
          <w:rFonts w:eastAsia="MS Mincho"/>
          <w:b/>
          <w:i/>
          <w:lang w:val="en-US"/>
        </w:rPr>
        <w:t>M</w:t>
      </w:r>
      <w:r w:rsidRPr="00DC0149">
        <w:rPr>
          <w:rFonts w:eastAsia="MS Mincho"/>
          <w:b/>
          <w:lang w:val="en-US"/>
        </w:rPr>
        <w:t>&gt;2.</w:t>
      </w:r>
    </w:p>
    <w:p w14:paraId="34AE6481" w14:textId="77777777" w:rsidR="004F4FD7" w:rsidRPr="00011972" w:rsidRDefault="004F4FD7" w:rsidP="004F4FD7">
      <w:pPr>
        <w:rPr>
          <w:rFonts w:eastAsia="MS Mincho"/>
          <w:b/>
          <w:lang w:val="en-US"/>
        </w:rPr>
      </w:pPr>
      <w:r w:rsidRPr="00011972">
        <w:rPr>
          <w:rFonts w:eastAsia="MS Mincho"/>
          <w:b/>
          <w:lang w:val="en-US"/>
        </w:rPr>
        <w:t>Proposal 5: CI is not applicable for PUCCH, SRS &amp; PRACH.</w:t>
      </w:r>
    </w:p>
    <w:p w14:paraId="75CEC0AA" w14:textId="77777777" w:rsidR="004F4FD7" w:rsidRPr="00057629" w:rsidRDefault="004F4FD7" w:rsidP="004F4FD7">
      <w:pPr>
        <w:rPr>
          <w:rFonts w:eastAsia="MS Mincho"/>
          <w:b/>
          <w:lang w:val="en-US"/>
        </w:rPr>
      </w:pPr>
      <w:r w:rsidRPr="00057629">
        <w:rPr>
          <w:rFonts w:eastAsia="MS Mincho"/>
          <w:b/>
          <w:lang w:val="en-US"/>
        </w:rPr>
        <w:t xml:space="preserve">Proposal 6: After receiving the UL Grant, the UE monitors its first CI at </w:t>
      </w:r>
      <w:r w:rsidRPr="00057629">
        <w:rPr>
          <w:rFonts w:eastAsia="MS Mincho"/>
          <w:b/>
          <w:i/>
          <w:lang w:val="en-US"/>
        </w:rPr>
        <w:t>O</w:t>
      </w:r>
      <w:r w:rsidRPr="00057629">
        <w:rPr>
          <w:rFonts w:eastAsia="MS Mincho"/>
          <w:b/>
          <w:i/>
          <w:vertAlign w:val="subscript"/>
          <w:lang w:val="en-US"/>
        </w:rPr>
        <w:t>RR</w:t>
      </w:r>
      <w:r w:rsidRPr="00057629">
        <w:rPr>
          <w:rFonts w:eastAsia="MS Mincho"/>
          <w:b/>
          <w:lang w:val="en-US"/>
        </w:rPr>
        <w:t xml:space="preserve"> ms prior to the start of the PUSCH transmission and continues to monitor subsequent CI with Reference Region</w:t>
      </w:r>
      <w:r>
        <w:rPr>
          <w:rFonts w:eastAsia="MS Mincho"/>
          <w:b/>
          <w:lang w:val="en-US"/>
        </w:rPr>
        <w:t>s</w:t>
      </w:r>
      <w:r w:rsidRPr="00057629">
        <w:rPr>
          <w:rFonts w:eastAsia="MS Mincho"/>
          <w:b/>
          <w:lang w:val="en-US"/>
        </w:rPr>
        <w:t xml:space="preserve"> overlapping the PUSCH transmission.</w:t>
      </w:r>
    </w:p>
    <w:p w14:paraId="7926EA10" w14:textId="77777777" w:rsidR="004F4FD7" w:rsidRDefault="004F4FD7" w:rsidP="004F4FD7">
      <w:pPr>
        <w:rPr>
          <w:b/>
          <w:lang w:val="en-US"/>
        </w:rPr>
      </w:pPr>
      <w:r>
        <w:rPr>
          <w:b/>
          <w:lang w:val="en-US"/>
        </w:rPr>
        <w:lastRenderedPageBreak/>
        <w:t>Proposal 7: Introduce a Transmission Update Indicator (TI) for uplink configured grant that indicates the subset of the configured grant resources that have been dynamically scheduled for another (eMBB PUSCH) transmission.</w:t>
      </w:r>
    </w:p>
    <w:p w14:paraId="64EE725A" w14:textId="77777777" w:rsidR="004F4FD7" w:rsidRDefault="004F4FD7" w:rsidP="004F4FD7">
      <w:pPr>
        <w:rPr>
          <w:b/>
          <w:lang w:val="en-US"/>
        </w:rPr>
      </w:pPr>
      <w:r>
        <w:rPr>
          <w:b/>
          <w:lang w:val="en-US"/>
        </w:rPr>
        <w:t>Proposal 8: The Transmission Update Indicator (TI) can reuse the bitmap grid used for CI (or DL PI) where the Reference Region of the Transmission Update Indicator is the area occupied by the uplink configured grant resources.</w:t>
      </w:r>
    </w:p>
    <w:p w14:paraId="26EE192B" w14:textId="77777777" w:rsidR="004F4FD7" w:rsidRPr="006651CD" w:rsidRDefault="004F4FD7" w:rsidP="004F4FD7">
      <w:pPr>
        <w:rPr>
          <w:b/>
          <w:lang w:val="en-US"/>
        </w:rPr>
      </w:pPr>
      <w:r w:rsidRPr="006651CD">
        <w:rPr>
          <w:b/>
          <w:lang w:val="en-US"/>
        </w:rPr>
        <w:t>Proposal 9: For Dynamic Grant PUSCH, the DCI indicates one of two open-loop power control parameter set</w:t>
      </w:r>
      <w:r>
        <w:rPr>
          <w:b/>
          <w:lang w:val="en-US"/>
        </w:rPr>
        <w:t>s</w:t>
      </w:r>
      <w:r w:rsidRPr="006651CD">
        <w:rPr>
          <w:b/>
          <w:lang w:val="en-US"/>
        </w:rPr>
        <w:t>.</w:t>
      </w:r>
    </w:p>
    <w:p w14:paraId="174848EF" w14:textId="77777777" w:rsidR="004F4FD7" w:rsidRPr="006651CD" w:rsidRDefault="004F4FD7" w:rsidP="004F4FD7">
      <w:pPr>
        <w:rPr>
          <w:b/>
          <w:lang w:val="en-US"/>
        </w:rPr>
      </w:pPr>
      <w:r w:rsidRPr="006651CD">
        <w:rPr>
          <w:b/>
          <w:lang w:val="en-US"/>
        </w:rPr>
        <w:t xml:space="preserve">Proposal 10: For Configured Grant PUSCH, a Transmission Update Indicator indicates time/frequency regions in the configured grant resource that </w:t>
      </w:r>
      <w:r>
        <w:rPr>
          <w:b/>
          <w:lang w:val="en-US"/>
        </w:rPr>
        <w:t>are</w:t>
      </w:r>
      <w:r w:rsidRPr="006651CD">
        <w:rPr>
          <w:b/>
          <w:lang w:val="en-US"/>
        </w:rPr>
        <w:t xml:space="preserve"> pre-empted by another PUSCH transmission such that the UE uses a higher power open-loop parameter set for the pre-empted region and a lower power open-loop parameter set for the non-pre-empted region.</w:t>
      </w:r>
    </w:p>
    <w:p w14:paraId="6911CE29" w14:textId="77777777" w:rsidR="00BD2B36" w:rsidRPr="001D7294" w:rsidRDefault="00BD2B36" w:rsidP="00A91C99">
      <w:pPr>
        <w:rPr>
          <w:rFonts w:eastAsia="MS Mincho"/>
          <w:b/>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47760119" w14:textId="021B6043" w:rsidR="0026656B" w:rsidRDefault="00855F39" w:rsidP="00E73B2E">
      <w:r>
        <w:t xml:space="preserve">[1] </w:t>
      </w:r>
      <w:r w:rsidR="00E73B2E" w:rsidRPr="00E73B2E">
        <w:t>R1-1906844</w:t>
      </w:r>
      <w:r w:rsidR="00E73B2E">
        <w:t>, “</w:t>
      </w:r>
      <w:r w:rsidR="00E73B2E" w:rsidRPr="00E73B2E">
        <w:t>UL Inter UE transmission prioritisation &amp; multiplexing</w:t>
      </w:r>
      <w:r w:rsidR="00E73B2E">
        <w:t>,” Sony, RAN1#97</w:t>
      </w:r>
    </w:p>
    <w:sectPr w:rsidR="0026656B">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FDD517" w16cid:durableId="2101515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D4F089" w14:textId="77777777" w:rsidR="000F0D84" w:rsidRDefault="000F0D84">
      <w:r>
        <w:separator/>
      </w:r>
    </w:p>
  </w:endnote>
  <w:endnote w:type="continuationSeparator" w:id="0">
    <w:p w14:paraId="02187C27" w14:textId="77777777" w:rsidR="000F0D84" w:rsidRDefault="000F0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174D29" w14:textId="77777777" w:rsidR="000F0D84" w:rsidRDefault="000F0D84">
      <w:r>
        <w:separator/>
      </w:r>
    </w:p>
  </w:footnote>
  <w:footnote w:type="continuationSeparator" w:id="0">
    <w:p w14:paraId="167E374F" w14:textId="77777777" w:rsidR="000F0D84" w:rsidRDefault="000F0D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B5F6C40"/>
    <w:multiLevelType w:val="hybridMultilevel"/>
    <w:tmpl w:val="226E24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5884629"/>
    <w:multiLevelType w:val="hybridMultilevel"/>
    <w:tmpl w:val="9DDCA116"/>
    <w:lvl w:ilvl="0" w:tplc="08090001">
      <w:start w:val="1"/>
      <w:numFmt w:val="bullet"/>
      <w:lvlText w:val=""/>
      <w:lvlJc w:val="left"/>
      <w:pPr>
        <w:ind w:left="772" w:hanging="360"/>
      </w:pPr>
      <w:rPr>
        <w:rFonts w:ascii="Symbol" w:hAnsi="Symbol" w:hint="default"/>
      </w:rPr>
    </w:lvl>
    <w:lvl w:ilvl="1" w:tplc="08090003">
      <w:start w:val="1"/>
      <w:numFmt w:val="bullet"/>
      <w:lvlText w:val="o"/>
      <w:lvlJc w:val="left"/>
      <w:pPr>
        <w:ind w:left="1492" w:hanging="360"/>
      </w:pPr>
      <w:rPr>
        <w:rFonts w:ascii="Courier New" w:hAnsi="Courier New" w:cs="Courier New" w:hint="default"/>
      </w:rPr>
    </w:lvl>
    <w:lvl w:ilvl="2" w:tplc="08090005">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C571BEF"/>
    <w:multiLevelType w:val="hybridMultilevel"/>
    <w:tmpl w:val="ABE4FA1C"/>
    <w:lvl w:ilvl="0" w:tplc="08090001">
      <w:start w:val="1"/>
      <w:numFmt w:val="bullet"/>
      <w:lvlText w:val=""/>
      <w:lvlJc w:val="left"/>
      <w:pPr>
        <w:ind w:left="772" w:hanging="360"/>
      </w:pPr>
      <w:rPr>
        <w:rFonts w:ascii="Symbol" w:hAnsi="Symbol" w:hint="default"/>
      </w:rPr>
    </w:lvl>
    <w:lvl w:ilvl="1" w:tplc="08090003">
      <w:start w:val="1"/>
      <w:numFmt w:val="bullet"/>
      <w:lvlText w:val="o"/>
      <w:lvlJc w:val="left"/>
      <w:pPr>
        <w:ind w:left="1492" w:hanging="360"/>
      </w:pPr>
      <w:rPr>
        <w:rFonts w:ascii="Courier New" w:hAnsi="Courier New" w:cs="Courier New" w:hint="default"/>
      </w:rPr>
    </w:lvl>
    <w:lvl w:ilvl="2" w:tplc="08090005">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5A14ACF"/>
    <w:multiLevelType w:val="hybridMultilevel"/>
    <w:tmpl w:val="72522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F6A248F"/>
    <w:multiLevelType w:val="hybridMultilevel"/>
    <w:tmpl w:val="77EC3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1455B4D"/>
    <w:multiLevelType w:val="hybridMultilevel"/>
    <w:tmpl w:val="C6680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7B3162B"/>
    <w:multiLevelType w:val="hybridMultilevel"/>
    <w:tmpl w:val="2758D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8"/>
  </w:num>
  <w:num w:numId="2">
    <w:abstractNumId w:val="13"/>
  </w:num>
  <w:num w:numId="3">
    <w:abstractNumId w:val="10"/>
  </w:num>
  <w:num w:numId="4">
    <w:abstractNumId w:val="5"/>
  </w:num>
  <w:num w:numId="5">
    <w:abstractNumId w:val="0"/>
  </w:num>
  <w:num w:numId="6">
    <w:abstractNumId w:val="8"/>
  </w:num>
  <w:num w:numId="7">
    <w:abstractNumId w:val="11"/>
  </w:num>
  <w:num w:numId="8">
    <w:abstractNumId w:val="14"/>
  </w:num>
  <w:num w:numId="9">
    <w:abstractNumId w:val="20"/>
  </w:num>
  <w:num w:numId="10">
    <w:abstractNumId w:val="17"/>
  </w:num>
  <w:num w:numId="11">
    <w:abstractNumId w:val="15"/>
  </w:num>
  <w:num w:numId="12">
    <w:abstractNumId w:val="1"/>
  </w:num>
  <w:num w:numId="13">
    <w:abstractNumId w:val="4"/>
  </w:num>
  <w:num w:numId="14">
    <w:abstractNumId w:val="9"/>
  </w:num>
  <w:num w:numId="15">
    <w:abstractNumId w:val="2"/>
  </w:num>
  <w:num w:numId="16">
    <w:abstractNumId w:val="6"/>
  </w:num>
  <w:num w:numId="17">
    <w:abstractNumId w:val="12"/>
  </w:num>
  <w:num w:numId="18">
    <w:abstractNumId w:val="7"/>
  </w:num>
  <w:num w:numId="19">
    <w:abstractNumId w:val="3"/>
  </w:num>
  <w:num w:numId="20">
    <w:abstractNumId w:val="16"/>
  </w:num>
  <w:num w:numId="21">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3"/>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0D7"/>
    <w:rsid w:val="000021CA"/>
    <w:rsid w:val="00003E23"/>
    <w:rsid w:val="000102FF"/>
    <w:rsid w:val="0001157C"/>
    <w:rsid w:val="00011972"/>
    <w:rsid w:val="00031AA4"/>
    <w:rsid w:val="00040836"/>
    <w:rsid w:val="0004157F"/>
    <w:rsid w:val="00041A7F"/>
    <w:rsid w:val="00046177"/>
    <w:rsid w:val="00057629"/>
    <w:rsid w:val="00062DA9"/>
    <w:rsid w:val="00065459"/>
    <w:rsid w:val="000952BF"/>
    <w:rsid w:val="000961E0"/>
    <w:rsid w:val="0009759A"/>
    <w:rsid w:val="000C2901"/>
    <w:rsid w:val="000D639E"/>
    <w:rsid w:val="000D7B2E"/>
    <w:rsid w:val="000E2A73"/>
    <w:rsid w:val="000F0D84"/>
    <w:rsid w:val="000F183A"/>
    <w:rsid w:val="000F2691"/>
    <w:rsid w:val="00106793"/>
    <w:rsid w:val="001074FE"/>
    <w:rsid w:val="00113713"/>
    <w:rsid w:val="00116008"/>
    <w:rsid w:val="00126B43"/>
    <w:rsid w:val="001318A8"/>
    <w:rsid w:val="001324D1"/>
    <w:rsid w:val="00134BD6"/>
    <w:rsid w:val="0014010F"/>
    <w:rsid w:val="00140FF8"/>
    <w:rsid w:val="00144192"/>
    <w:rsid w:val="00155458"/>
    <w:rsid w:val="00160371"/>
    <w:rsid w:val="001641D6"/>
    <w:rsid w:val="00173B87"/>
    <w:rsid w:val="00191488"/>
    <w:rsid w:val="001B1893"/>
    <w:rsid w:val="001D7294"/>
    <w:rsid w:val="001E6315"/>
    <w:rsid w:val="001F4476"/>
    <w:rsid w:val="001F6352"/>
    <w:rsid w:val="001F6D3C"/>
    <w:rsid w:val="00203776"/>
    <w:rsid w:val="002136ED"/>
    <w:rsid w:val="0021716A"/>
    <w:rsid w:val="0021781D"/>
    <w:rsid w:val="0022222B"/>
    <w:rsid w:val="0023091B"/>
    <w:rsid w:val="00233CA5"/>
    <w:rsid w:val="00235516"/>
    <w:rsid w:val="0024533F"/>
    <w:rsid w:val="00252C04"/>
    <w:rsid w:val="0026014F"/>
    <w:rsid w:val="0026656B"/>
    <w:rsid w:val="00270216"/>
    <w:rsid w:val="002732F5"/>
    <w:rsid w:val="00275802"/>
    <w:rsid w:val="00275F80"/>
    <w:rsid w:val="002761EC"/>
    <w:rsid w:val="002850B5"/>
    <w:rsid w:val="002A006C"/>
    <w:rsid w:val="002A3B4C"/>
    <w:rsid w:val="002B1D8E"/>
    <w:rsid w:val="002C75C7"/>
    <w:rsid w:val="002D14A6"/>
    <w:rsid w:val="002D4F72"/>
    <w:rsid w:val="002E09BD"/>
    <w:rsid w:val="002E0D51"/>
    <w:rsid w:val="002F27E9"/>
    <w:rsid w:val="002F7659"/>
    <w:rsid w:val="00305F45"/>
    <w:rsid w:val="003162A9"/>
    <w:rsid w:val="00325336"/>
    <w:rsid w:val="00327383"/>
    <w:rsid w:val="00350811"/>
    <w:rsid w:val="003539C7"/>
    <w:rsid w:val="00356FC8"/>
    <w:rsid w:val="003675D2"/>
    <w:rsid w:val="003A004E"/>
    <w:rsid w:val="003A1646"/>
    <w:rsid w:val="003A1649"/>
    <w:rsid w:val="003B5EBD"/>
    <w:rsid w:val="003C646A"/>
    <w:rsid w:val="003D3533"/>
    <w:rsid w:val="003D4C90"/>
    <w:rsid w:val="004012D6"/>
    <w:rsid w:val="0041482F"/>
    <w:rsid w:val="004211F1"/>
    <w:rsid w:val="00421D52"/>
    <w:rsid w:val="00422848"/>
    <w:rsid w:val="00427D9F"/>
    <w:rsid w:val="004476E8"/>
    <w:rsid w:val="00453952"/>
    <w:rsid w:val="00464932"/>
    <w:rsid w:val="004768FB"/>
    <w:rsid w:val="0048341C"/>
    <w:rsid w:val="0048511E"/>
    <w:rsid w:val="00491FCD"/>
    <w:rsid w:val="00492A87"/>
    <w:rsid w:val="004A650D"/>
    <w:rsid w:val="004B158E"/>
    <w:rsid w:val="004B6ED1"/>
    <w:rsid w:val="004C13B8"/>
    <w:rsid w:val="004C77E0"/>
    <w:rsid w:val="004D1FC7"/>
    <w:rsid w:val="004D5BF4"/>
    <w:rsid w:val="004E0AC7"/>
    <w:rsid w:val="004F45DC"/>
    <w:rsid w:val="004F4FD7"/>
    <w:rsid w:val="004F6519"/>
    <w:rsid w:val="00502AA5"/>
    <w:rsid w:val="00503C98"/>
    <w:rsid w:val="00503DA1"/>
    <w:rsid w:val="005141B3"/>
    <w:rsid w:val="00514ACC"/>
    <w:rsid w:val="00527811"/>
    <w:rsid w:val="005317FD"/>
    <w:rsid w:val="00543763"/>
    <w:rsid w:val="00544758"/>
    <w:rsid w:val="00553A9F"/>
    <w:rsid w:val="0055725A"/>
    <w:rsid w:val="005654F5"/>
    <w:rsid w:val="005658A0"/>
    <w:rsid w:val="00576978"/>
    <w:rsid w:val="005776BC"/>
    <w:rsid w:val="00577F8A"/>
    <w:rsid w:val="00585563"/>
    <w:rsid w:val="005873A3"/>
    <w:rsid w:val="0059016E"/>
    <w:rsid w:val="005A3297"/>
    <w:rsid w:val="005A4D5E"/>
    <w:rsid w:val="005B2791"/>
    <w:rsid w:val="005C19D9"/>
    <w:rsid w:val="005C3EB6"/>
    <w:rsid w:val="005C70A9"/>
    <w:rsid w:val="005C7515"/>
    <w:rsid w:val="005D729E"/>
    <w:rsid w:val="005F5642"/>
    <w:rsid w:val="006036D1"/>
    <w:rsid w:val="00626BB3"/>
    <w:rsid w:val="00643E1D"/>
    <w:rsid w:val="006569B2"/>
    <w:rsid w:val="00664E2F"/>
    <w:rsid w:val="006651CD"/>
    <w:rsid w:val="00673015"/>
    <w:rsid w:val="00692272"/>
    <w:rsid w:val="00694ABB"/>
    <w:rsid w:val="006A2116"/>
    <w:rsid w:val="006B35D9"/>
    <w:rsid w:val="006B39D4"/>
    <w:rsid w:val="006D000C"/>
    <w:rsid w:val="006D0EAA"/>
    <w:rsid w:val="006D21BF"/>
    <w:rsid w:val="006D62EB"/>
    <w:rsid w:val="006D73CE"/>
    <w:rsid w:val="006F502D"/>
    <w:rsid w:val="006F50BE"/>
    <w:rsid w:val="00705B5E"/>
    <w:rsid w:val="00710CD7"/>
    <w:rsid w:val="00712E4B"/>
    <w:rsid w:val="00716A0A"/>
    <w:rsid w:val="007172AC"/>
    <w:rsid w:val="00724B8B"/>
    <w:rsid w:val="007271F6"/>
    <w:rsid w:val="0073373C"/>
    <w:rsid w:val="00736094"/>
    <w:rsid w:val="0074247B"/>
    <w:rsid w:val="00743918"/>
    <w:rsid w:val="007450D8"/>
    <w:rsid w:val="00752EA2"/>
    <w:rsid w:val="00773AC2"/>
    <w:rsid w:val="00774D29"/>
    <w:rsid w:val="00782D42"/>
    <w:rsid w:val="00783E56"/>
    <w:rsid w:val="00791C66"/>
    <w:rsid w:val="007A086D"/>
    <w:rsid w:val="007A3FB0"/>
    <w:rsid w:val="007A7DBA"/>
    <w:rsid w:val="007B2533"/>
    <w:rsid w:val="007B2994"/>
    <w:rsid w:val="007D3E92"/>
    <w:rsid w:val="007D59B0"/>
    <w:rsid w:val="007E5E30"/>
    <w:rsid w:val="007F1D9C"/>
    <w:rsid w:val="007F518E"/>
    <w:rsid w:val="007F7470"/>
    <w:rsid w:val="008012B7"/>
    <w:rsid w:val="00802669"/>
    <w:rsid w:val="00802E59"/>
    <w:rsid w:val="0081042E"/>
    <w:rsid w:val="008413E1"/>
    <w:rsid w:val="00842D44"/>
    <w:rsid w:val="00843540"/>
    <w:rsid w:val="0084643E"/>
    <w:rsid w:val="00847A26"/>
    <w:rsid w:val="00855F39"/>
    <w:rsid w:val="00867A8C"/>
    <w:rsid w:val="00876565"/>
    <w:rsid w:val="00877AF1"/>
    <w:rsid w:val="0088003C"/>
    <w:rsid w:val="00881651"/>
    <w:rsid w:val="0088339A"/>
    <w:rsid w:val="00883BBE"/>
    <w:rsid w:val="008A188B"/>
    <w:rsid w:val="008B1B37"/>
    <w:rsid w:val="008B589E"/>
    <w:rsid w:val="008C4D81"/>
    <w:rsid w:val="008D0109"/>
    <w:rsid w:val="008D76C0"/>
    <w:rsid w:val="008D7C42"/>
    <w:rsid w:val="008F2B98"/>
    <w:rsid w:val="008F434A"/>
    <w:rsid w:val="008F4AE6"/>
    <w:rsid w:val="00901FF7"/>
    <w:rsid w:val="00916802"/>
    <w:rsid w:val="009173D8"/>
    <w:rsid w:val="00920581"/>
    <w:rsid w:val="00923C84"/>
    <w:rsid w:val="00924FF2"/>
    <w:rsid w:val="009261FB"/>
    <w:rsid w:val="0095028A"/>
    <w:rsid w:val="00953616"/>
    <w:rsid w:val="00955493"/>
    <w:rsid w:val="0096122E"/>
    <w:rsid w:val="00961354"/>
    <w:rsid w:val="00961B6E"/>
    <w:rsid w:val="009743CD"/>
    <w:rsid w:val="009779E0"/>
    <w:rsid w:val="0099351A"/>
    <w:rsid w:val="00993E69"/>
    <w:rsid w:val="009C4FA7"/>
    <w:rsid w:val="009D0603"/>
    <w:rsid w:val="009D4321"/>
    <w:rsid w:val="009D6199"/>
    <w:rsid w:val="009D7CB0"/>
    <w:rsid w:val="009E0604"/>
    <w:rsid w:val="009F680B"/>
    <w:rsid w:val="00A101D9"/>
    <w:rsid w:val="00A2568F"/>
    <w:rsid w:val="00A35D8F"/>
    <w:rsid w:val="00A43E4F"/>
    <w:rsid w:val="00A45186"/>
    <w:rsid w:val="00A4775E"/>
    <w:rsid w:val="00A57B22"/>
    <w:rsid w:val="00A61CED"/>
    <w:rsid w:val="00A74192"/>
    <w:rsid w:val="00A824A2"/>
    <w:rsid w:val="00A91C99"/>
    <w:rsid w:val="00AA5907"/>
    <w:rsid w:val="00AB118C"/>
    <w:rsid w:val="00AB4ED7"/>
    <w:rsid w:val="00AD17BB"/>
    <w:rsid w:val="00AD730F"/>
    <w:rsid w:val="00AE52A9"/>
    <w:rsid w:val="00AF500B"/>
    <w:rsid w:val="00AF7D65"/>
    <w:rsid w:val="00B065B8"/>
    <w:rsid w:val="00B11B16"/>
    <w:rsid w:val="00B132F8"/>
    <w:rsid w:val="00B2782B"/>
    <w:rsid w:val="00B37E96"/>
    <w:rsid w:val="00B42019"/>
    <w:rsid w:val="00B434DA"/>
    <w:rsid w:val="00B4693B"/>
    <w:rsid w:val="00B72231"/>
    <w:rsid w:val="00B77116"/>
    <w:rsid w:val="00B910D6"/>
    <w:rsid w:val="00B969BD"/>
    <w:rsid w:val="00BA58BF"/>
    <w:rsid w:val="00BB47FD"/>
    <w:rsid w:val="00BC3CD4"/>
    <w:rsid w:val="00BD2B36"/>
    <w:rsid w:val="00BD38BA"/>
    <w:rsid w:val="00C05967"/>
    <w:rsid w:val="00C06F57"/>
    <w:rsid w:val="00C11C96"/>
    <w:rsid w:val="00C12176"/>
    <w:rsid w:val="00C17CE0"/>
    <w:rsid w:val="00C246F3"/>
    <w:rsid w:val="00C2745F"/>
    <w:rsid w:val="00C2790E"/>
    <w:rsid w:val="00C27AB9"/>
    <w:rsid w:val="00C31666"/>
    <w:rsid w:val="00C40BF8"/>
    <w:rsid w:val="00C64143"/>
    <w:rsid w:val="00C74ED5"/>
    <w:rsid w:val="00C757A9"/>
    <w:rsid w:val="00C85A7B"/>
    <w:rsid w:val="00C8704A"/>
    <w:rsid w:val="00C96FEB"/>
    <w:rsid w:val="00C97D4D"/>
    <w:rsid w:val="00CA4D7D"/>
    <w:rsid w:val="00CB2067"/>
    <w:rsid w:val="00CC1C2E"/>
    <w:rsid w:val="00CD1AE5"/>
    <w:rsid w:val="00CD763C"/>
    <w:rsid w:val="00CE74AD"/>
    <w:rsid w:val="00CF700B"/>
    <w:rsid w:val="00D05592"/>
    <w:rsid w:val="00D20928"/>
    <w:rsid w:val="00D24596"/>
    <w:rsid w:val="00D25B95"/>
    <w:rsid w:val="00D25F71"/>
    <w:rsid w:val="00D26832"/>
    <w:rsid w:val="00D3258A"/>
    <w:rsid w:val="00D32EE9"/>
    <w:rsid w:val="00D550D7"/>
    <w:rsid w:val="00D700B3"/>
    <w:rsid w:val="00D76319"/>
    <w:rsid w:val="00D765D7"/>
    <w:rsid w:val="00D87BC1"/>
    <w:rsid w:val="00D969D2"/>
    <w:rsid w:val="00DA40B7"/>
    <w:rsid w:val="00DA4475"/>
    <w:rsid w:val="00DB3077"/>
    <w:rsid w:val="00DB7CD3"/>
    <w:rsid w:val="00DB7F21"/>
    <w:rsid w:val="00DC0149"/>
    <w:rsid w:val="00DD00B1"/>
    <w:rsid w:val="00DD077C"/>
    <w:rsid w:val="00DE2090"/>
    <w:rsid w:val="00DE5DA3"/>
    <w:rsid w:val="00DF2054"/>
    <w:rsid w:val="00DF7A12"/>
    <w:rsid w:val="00E119B7"/>
    <w:rsid w:val="00E130DD"/>
    <w:rsid w:val="00E24EDC"/>
    <w:rsid w:val="00E47A53"/>
    <w:rsid w:val="00E53E3D"/>
    <w:rsid w:val="00E56063"/>
    <w:rsid w:val="00E65A15"/>
    <w:rsid w:val="00E70CF1"/>
    <w:rsid w:val="00E73B2E"/>
    <w:rsid w:val="00E7721C"/>
    <w:rsid w:val="00E80AA8"/>
    <w:rsid w:val="00E82E4E"/>
    <w:rsid w:val="00E92C63"/>
    <w:rsid w:val="00E95706"/>
    <w:rsid w:val="00EA021D"/>
    <w:rsid w:val="00EA13CA"/>
    <w:rsid w:val="00EA40E1"/>
    <w:rsid w:val="00EF2E1D"/>
    <w:rsid w:val="00EF6059"/>
    <w:rsid w:val="00EF6860"/>
    <w:rsid w:val="00F07E05"/>
    <w:rsid w:val="00F1792E"/>
    <w:rsid w:val="00F2008C"/>
    <w:rsid w:val="00F21723"/>
    <w:rsid w:val="00F234D2"/>
    <w:rsid w:val="00F26367"/>
    <w:rsid w:val="00F27E41"/>
    <w:rsid w:val="00F3221D"/>
    <w:rsid w:val="00F41322"/>
    <w:rsid w:val="00F42338"/>
    <w:rsid w:val="00F474F1"/>
    <w:rsid w:val="00F47D39"/>
    <w:rsid w:val="00F60872"/>
    <w:rsid w:val="00F65320"/>
    <w:rsid w:val="00F65428"/>
    <w:rsid w:val="00F759EA"/>
    <w:rsid w:val="00F814B6"/>
    <w:rsid w:val="00F876AE"/>
    <w:rsid w:val="00F912B3"/>
    <w:rsid w:val="00FA49E4"/>
    <w:rsid w:val="00FA4AE2"/>
    <w:rsid w:val="00FB778E"/>
    <w:rsid w:val="00FC16FC"/>
    <w:rsid w:val="00FC2996"/>
    <w:rsid w:val="00FC3D97"/>
    <w:rsid w:val="00FC4D74"/>
    <w:rsid w:val="00FC59D2"/>
    <w:rsid w:val="00FD3E68"/>
    <w:rsid w:val="00FE6D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
    <w:basedOn w:val="Normal"/>
    <w:uiPriority w:val="34"/>
    <w:qFormat/>
    <w:rsid w:val="00A4775E"/>
    <w:pPr>
      <w:ind w:left="720"/>
      <w:contextualSpacing/>
    </w:pPr>
  </w:style>
  <w:style w:type="paragraph" w:customStyle="1" w:styleId="PropObs">
    <w:name w:val="PropObs"/>
    <w:basedOn w:val="Normal"/>
    <w:link w:val="PropObsChar"/>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A4D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FBAF6-0F8A-4EAD-A976-9341E3FCF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1535</TotalTime>
  <Pages>7</Pages>
  <Words>2271</Words>
  <Characters>12947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15188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cp:keywords>CTPClassification=CTP_PUBLIC:VisualMarkings=</cp:keywords>
  <dc:description/>
  <cp:lastModifiedBy>Wong, Shin Horng</cp:lastModifiedBy>
  <cp:revision>90</cp:revision>
  <cp:lastPrinted>2002-04-23T09:10:00Z</cp:lastPrinted>
  <dcterms:created xsi:type="dcterms:W3CDTF">2019-04-26T11:08:00Z</dcterms:created>
  <dcterms:modified xsi:type="dcterms:W3CDTF">2019-08-16T16:29:00Z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